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D6F75" w:rsidR="00101BF8" w:rsidP="00101BF8" w:rsidRDefault="00101BF8" w14:paraId="09F17F5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Schoolbook" w:hAnsi="Century Schoolbook" w:cs="Segoe UI"/>
          <w:color w:val="444444"/>
          <w:sz w:val="28"/>
          <w:szCs w:val="28"/>
          <w:u w:val="single"/>
          <w:shd w:val="clear" w:color="auto" w:fill="FFFFFF"/>
        </w:rPr>
      </w:pPr>
      <w:r w:rsidRPr="006D6F75">
        <w:rPr>
          <w:rStyle w:val="normaltextrun"/>
          <w:rFonts w:ascii="Century Schoolbook" w:hAnsi="Century Schoolbook" w:cs="Segoe UI"/>
          <w:color w:val="444444"/>
          <w:sz w:val="28"/>
          <w:szCs w:val="28"/>
          <w:u w:val="single"/>
          <w:shd w:val="clear" w:color="auto" w:fill="FFFFFF"/>
        </w:rPr>
        <w:t>Data, Study, and Evaluation Committee</w:t>
      </w:r>
    </w:p>
    <w:p w:rsidR="00101BF8" w:rsidP="1A3ACA90" w:rsidRDefault="006D6F75" w14:paraId="10AF721F" w14:textId="101A96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>Meeting #</w:t>
      </w:r>
      <w:r w:rsidR="3AB7389F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 xml:space="preserve"> -</w:t>
      </w:r>
      <w:r w:rsidRPr="00795869" w:rsidR="00795869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 xml:space="preserve"> </w:t>
      </w:r>
      <w:r w:rsidR="00795869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 xml:space="preserve">Friday, </w:t>
      </w:r>
      <w:r w:rsidR="2C47E234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>March 26</w:t>
      </w:r>
      <w:r w:rsidR="00795869">
        <w:rPr>
          <w:rStyle w:val="normaltextrun"/>
          <w:rFonts w:ascii="Century Schoolbook" w:hAnsi="Century Schoolbook"/>
          <w:color w:val="000000"/>
          <w:sz w:val="22"/>
          <w:szCs w:val="22"/>
          <w:shd w:val="clear" w:color="auto" w:fill="FFFFFF"/>
        </w:rPr>
        <w:t xml:space="preserve"> at 9am</w:t>
      </w:r>
    </w:p>
    <w:p w:rsidRPr="006D6F75" w:rsidR="00FA1E2B" w:rsidP="281B15EC" w:rsidRDefault="006D6F75" w14:paraId="3BB59D5C" w14:textId="154E6BDF">
      <w:pPr>
        <w:pStyle w:val="paragraph"/>
        <w:spacing w:before="0" w:beforeAutospacing="0" w:after="0" w:afterAutospacing="0" w:line="360" w:lineRule="auto"/>
        <w:textAlignment w:val="baseline"/>
        <w:rPr>
          <w:rFonts w:ascii="Century Schoolbook" w:hAnsi="Century Schoolbook" w:cs="Segoe UI"/>
          <w:sz w:val="22"/>
          <w:szCs w:val="22"/>
        </w:rPr>
      </w:pPr>
      <w:r w:rsidRPr="281B15EC">
        <w:rPr>
          <w:rStyle w:val="normaltextrun"/>
          <w:i/>
          <w:iCs/>
          <w:color w:val="4472C4"/>
          <w:u w:val="single"/>
          <w:shd w:val="clear" w:color="auto" w:fill="FFFFFF"/>
        </w:rPr>
        <w:t>AGENDA</w:t>
      </w:r>
    </w:p>
    <w:p w:rsidR="7C557C2A" w:rsidP="71810E30" w:rsidRDefault="7C557C2A" w14:paraId="0C721C8B" w14:textId="1AA14E35">
      <w:pPr>
        <w:pStyle w:val="ListParagraph"/>
        <w:numPr>
          <w:ilvl w:val="0"/>
          <w:numId w:val="23"/>
        </w:numPr>
        <w:spacing w:line="360" w:lineRule="auto"/>
        <w:rPr>
          <w:rFonts w:ascii="Century Schoolbook" w:hAnsi="Century Schoolbook" w:eastAsia="Century Schoolbook" w:cs="Century Schoolbook" w:asciiTheme="minorAscii" w:hAnsiTheme="minorAscii" w:eastAsiaTheme="minorAscii" w:cstheme="minorAscii"/>
          <w:i w:val="1"/>
          <w:iCs w:val="1"/>
          <w:sz w:val="24"/>
          <w:szCs w:val="24"/>
          <w:u w:val="single"/>
        </w:rPr>
      </w:pPr>
      <w:r w:rsidRPr="71810E30" w:rsidR="7C557C2A">
        <w:rPr>
          <w:rFonts w:ascii="Century Schoolbook" w:hAnsi="Century Schoolbook"/>
          <w:b w:val="1"/>
          <w:bCs w:val="1"/>
          <w:sz w:val="24"/>
          <w:szCs w:val="24"/>
          <w:u w:val="single"/>
        </w:rPr>
        <w:t>SAS Presentation</w:t>
      </w:r>
      <w:r w:rsidRPr="71810E30" w:rsidR="615C93C0">
        <w:rPr>
          <w:rFonts w:ascii="Century Schoolbook" w:hAnsi="Century Schoolbook"/>
          <w:b w:val="1"/>
          <w:bCs w:val="1"/>
          <w:sz w:val="24"/>
          <w:szCs w:val="24"/>
          <w:u w:val="single"/>
        </w:rPr>
        <w:t xml:space="preserve"> </w:t>
      </w:r>
      <w:r w:rsidRPr="71810E30" w:rsidR="615C93C0">
        <w:rPr>
          <w:rFonts w:ascii="Century Schoolbook" w:hAnsi="Century Schoolbook"/>
          <w:b w:val="1"/>
          <w:bCs w:val="1"/>
          <w:sz w:val="24"/>
          <w:szCs w:val="24"/>
          <w:u w:val="single"/>
        </w:rPr>
        <w:t xml:space="preserve">- </w:t>
      </w:r>
      <w:r w:rsidRPr="71810E30" w:rsidR="615C93C0">
        <w:rPr>
          <w:rFonts w:ascii="Century Schoolbook" w:hAnsi="Century Schoolbook"/>
          <w:i w:val="1"/>
          <w:iCs w:val="1"/>
          <w:sz w:val="24"/>
          <w:szCs w:val="24"/>
          <w:u w:val="single"/>
        </w:rPr>
        <w:t>45 minutes</w:t>
      </w:r>
      <w:r w:rsidRPr="71810E30" w:rsidR="36349C31">
        <w:rPr>
          <w:rFonts w:ascii="Century Schoolbook" w:hAnsi="Century Schoolbook"/>
          <w:i w:val="1"/>
          <w:iCs w:val="1"/>
          <w:sz w:val="24"/>
          <w:szCs w:val="24"/>
          <w:u w:val="single"/>
        </w:rPr>
        <w:t xml:space="preserve"> </w:t>
      </w:r>
      <w:r w:rsidRPr="71810E30" w:rsidR="36349C31">
        <w:rPr>
          <w:rFonts w:ascii="Century Schoolbook" w:hAnsi="Century Schoolbook" w:eastAsia="Century Schoolbook" w:cs="Century Schoolbook"/>
          <w:i w:val="1"/>
          <w:iCs w:val="1"/>
          <w:color w:val="000000" w:themeColor="text1" w:themeTint="FF" w:themeShade="FF"/>
        </w:rPr>
        <w:t>(Heather Cox, Eric Hunley, and Steve Shirley)</w:t>
      </w:r>
    </w:p>
    <w:p w:rsidRPr="00E55FE8" w:rsidR="00E55FE8" w:rsidP="71810E30" w:rsidRDefault="20A39FF5" w14:paraId="3F811A1D" w14:textId="36BFB5DB">
      <w:pPr>
        <w:pStyle w:val="ListParagraph"/>
        <w:numPr>
          <w:ilvl w:val="0"/>
          <w:numId w:val="23"/>
        </w:numPr>
        <w:spacing w:line="360" w:lineRule="auto"/>
        <w:rPr>
          <w:rFonts w:eastAsia="" w:eastAsiaTheme="minorEastAsia"/>
          <w:i w:val="1"/>
          <w:iCs w:val="1"/>
          <w:sz w:val="24"/>
          <w:szCs w:val="24"/>
          <w:u w:val="single"/>
        </w:rPr>
      </w:pPr>
      <w:r w:rsidRPr="71810E30" w:rsidR="20A39FF5">
        <w:rPr>
          <w:rFonts w:ascii="Century Schoolbook" w:hAnsi="Century Schoolbook"/>
          <w:b w:val="1"/>
          <w:bCs w:val="1"/>
          <w:sz w:val="24"/>
          <w:szCs w:val="24"/>
          <w:u w:val="single"/>
        </w:rPr>
        <w:t>Status Updates from Subcommittees</w:t>
      </w:r>
      <w:r w:rsidRPr="71810E30" w:rsidR="20A39FF5">
        <w:rPr>
          <w:rFonts w:ascii="Century Schoolbook" w:hAnsi="Century Schoolbook"/>
          <w:i w:val="1"/>
          <w:iCs w:val="1"/>
          <w:sz w:val="24"/>
          <w:szCs w:val="24"/>
          <w:u w:val="single"/>
        </w:rPr>
        <w:t xml:space="preserve"> </w:t>
      </w:r>
      <w:r w:rsidRPr="71810E30" w:rsidR="6524C877">
        <w:rPr>
          <w:rFonts w:ascii="Century Schoolbook" w:hAnsi="Century Schoolbook"/>
          <w:i w:val="1"/>
          <w:iCs w:val="1"/>
          <w:sz w:val="24"/>
          <w:szCs w:val="24"/>
          <w:u w:val="single"/>
        </w:rPr>
        <w:t xml:space="preserve">- </w:t>
      </w:r>
      <w:r w:rsidRPr="71810E30" w:rsidR="4B017CEC">
        <w:rPr>
          <w:rFonts w:ascii="Century Schoolbook" w:hAnsi="Century Schoolbook"/>
          <w:i w:val="1"/>
          <w:iCs w:val="1"/>
          <w:sz w:val="24"/>
          <w:szCs w:val="24"/>
          <w:u w:val="single"/>
        </w:rPr>
        <w:t>30</w:t>
      </w:r>
      <w:r w:rsidRPr="71810E30" w:rsidR="6524C877">
        <w:rPr>
          <w:rFonts w:ascii="Century Schoolbook" w:hAnsi="Century Schoolbook"/>
          <w:i w:val="1"/>
          <w:iCs w:val="1"/>
          <w:sz w:val="24"/>
          <w:szCs w:val="24"/>
          <w:u w:val="single"/>
        </w:rPr>
        <w:t xml:space="preserve"> m</w:t>
      </w:r>
      <w:r w:rsidRPr="71810E30" w:rsidR="6524C877">
        <w:rPr>
          <w:rFonts w:ascii="Century Schoolbook" w:hAnsi="Century Schoolbook"/>
          <w:i w:val="1"/>
          <w:iCs w:val="1"/>
          <w:sz w:val="24"/>
          <w:szCs w:val="24"/>
          <w:u w:val="single"/>
        </w:rPr>
        <w:t>inutes</w:t>
      </w:r>
    </w:p>
    <w:p w:rsidR="530E0056" w:rsidP="281B15EC" w:rsidRDefault="5C058785" w14:paraId="3F7B1E8E" w14:textId="440334B2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i/>
          <w:iCs/>
          <w:color w:val="000000" w:themeColor="text1"/>
        </w:rPr>
      </w:pPr>
      <w:r w:rsidRPr="281B15EC">
        <w:rPr>
          <w:rFonts w:ascii="Century Schoolbook" w:hAnsi="Century Schoolbook" w:eastAsia="Century Schoolbook" w:cs="Century Schoolbook"/>
          <w:color w:val="000000" w:themeColor="text1"/>
        </w:rPr>
        <w:t xml:space="preserve">Subcommittee 1 - Executive Branch </w:t>
      </w:r>
      <w:r w:rsidRPr="281B15EC">
        <w:rPr>
          <w:rFonts w:ascii="Century Schoolbook" w:hAnsi="Century Schoolbook" w:eastAsia="Century Schoolbook" w:cs="Century Schoolbook"/>
          <w:i/>
          <w:iCs/>
          <w:color w:val="000000" w:themeColor="text1"/>
        </w:rPr>
        <w:t>(Ellen Spolar)</w:t>
      </w:r>
    </w:p>
    <w:p w:rsidR="530E0056" w:rsidP="281B15EC" w:rsidRDefault="5C058785" w14:paraId="65ECAC17" w14:textId="590EDE8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i/>
          <w:iCs/>
          <w:color w:val="000000" w:themeColor="text1"/>
        </w:rPr>
      </w:pPr>
      <w:r w:rsidRPr="281B15EC">
        <w:rPr>
          <w:rFonts w:ascii="Century Schoolbook" w:hAnsi="Century Schoolbook" w:eastAsia="Century Schoolbook" w:cs="Century Schoolbook"/>
          <w:color w:val="000000" w:themeColor="text1"/>
        </w:rPr>
        <w:t xml:space="preserve">Subcommittee 2 - Judicial Branch </w:t>
      </w:r>
      <w:r w:rsidRPr="281B15EC">
        <w:rPr>
          <w:rFonts w:ascii="Century Schoolbook" w:hAnsi="Century Schoolbook" w:eastAsia="Century Schoolbook" w:cs="Century Schoolbook"/>
          <w:i/>
          <w:iCs/>
          <w:color w:val="000000" w:themeColor="text1"/>
        </w:rPr>
        <w:t>(M</w:t>
      </w:r>
      <w:r w:rsidR="003D7E48">
        <w:rPr>
          <w:rFonts w:ascii="Century Schoolbook" w:hAnsi="Century Schoolbook" w:eastAsia="Century Schoolbook" w:cs="Century Schoolbook"/>
          <w:i/>
          <w:iCs/>
          <w:color w:val="000000" w:themeColor="text1"/>
        </w:rPr>
        <w:t>ichelle Hall, Emily Coward</w:t>
      </w:r>
      <w:r w:rsidRPr="281B15EC" w:rsidR="3B57FA1E">
        <w:rPr>
          <w:rFonts w:ascii="Century Schoolbook" w:hAnsi="Century Schoolbook" w:eastAsia="Century Schoolbook" w:cs="Century Schoolbook"/>
          <w:i/>
          <w:iCs/>
          <w:color w:val="000000" w:themeColor="text1"/>
        </w:rPr>
        <w:t>)</w:t>
      </w:r>
    </w:p>
    <w:p w:rsidR="530E0056" w:rsidP="71810E30" w:rsidRDefault="5C058785" w14:paraId="63835926" w14:textId="00F9358B">
      <w:pPr>
        <w:pStyle w:val="ListParagraph"/>
        <w:numPr>
          <w:ilvl w:val="0"/>
          <w:numId w:val="1"/>
        </w:numPr>
        <w:spacing w:line="360" w:lineRule="auto"/>
        <w:rPr>
          <w:rFonts w:eastAsia="" w:eastAsiaTheme="minorEastAsia"/>
          <w:color w:val="000000" w:themeColor="text1"/>
        </w:rPr>
      </w:pPr>
      <w:r w:rsidRPr="71810E30" w:rsidR="5C058785">
        <w:rPr>
          <w:rFonts w:ascii="Century Schoolbook" w:hAnsi="Century Schoolbook" w:eastAsia="Century Schoolbook" w:cs="Century Schoolbook"/>
          <w:color w:val="000000" w:themeColor="text1" w:themeTint="FF" w:themeShade="FF"/>
        </w:rPr>
        <w:t>Subcommittee 3 - Local Policy Action</w:t>
      </w:r>
      <w:r w:rsidRPr="71810E30" w:rsidR="734DA6F4">
        <w:rPr>
          <w:rFonts w:ascii="Century Schoolbook" w:hAnsi="Century Schoolbook" w:eastAsia="Century Schoolbook" w:cs="Century Schoolbook"/>
          <w:color w:val="000000" w:themeColor="text1" w:themeTint="FF" w:themeShade="FF"/>
        </w:rPr>
        <w:t xml:space="preserve"> </w:t>
      </w:r>
      <w:r w:rsidRPr="71810E30" w:rsidR="734DA6F4">
        <w:rPr>
          <w:rFonts w:ascii="Century Schoolbook" w:hAnsi="Century Schoolbook" w:eastAsia="Century Schoolbook" w:cs="Century Schoolbook"/>
          <w:i w:val="1"/>
          <w:iCs w:val="1"/>
          <w:color w:val="000000" w:themeColor="text1" w:themeTint="FF" w:themeShade="FF"/>
        </w:rPr>
        <w:t xml:space="preserve">(Ellen </w:t>
      </w:r>
      <w:proofErr w:type="spellStart"/>
      <w:r w:rsidRPr="71810E30" w:rsidR="734DA6F4">
        <w:rPr>
          <w:rFonts w:ascii="Century Schoolbook" w:hAnsi="Century Schoolbook" w:eastAsia="Century Schoolbook" w:cs="Century Schoolbook"/>
          <w:i w:val="1"/>
          <w:iCs w:val="1"/>
          <w:color w:val="000000" w:themeColor="text1" w:themeTint="FF" w:themeShade="FF"/>
        </w:rPr>
        <w:t>Spolar</w:t>
      </w:r>
      <w:proofErr w:type="spellEnd"/>
      <w:r w:rsidRPr="71810E30" w:rsidR="734DA6F4">
        <w:rPr>
          <w:rFonts w:ascii="Century Schoolbook" w:hAnsi="Century Schoolbook" w:eastAsia="Century Schoolbook" w:cs="Century Schoolbook"/>
          <w:i w:val="1"/>
          <w:iCs w:val="1"/>
          <w:color w:val="000000" w:themeColor="text1" w:themeTint="FF" w:themeShade="FF"/>
        </w:rPr>
        <w:t>)</w:t>
      </w:r>
      <w:bookmarkStart w:name="_GoBack" w:id="0"/>
      <w:bookmarkEnd w:id="0"/>
    </w:p>
    <w:p w:rsidR="530E0056" w:rsidP="71810E30" w:rsidRDefault="530E0056" w14:paraId="1C842C3D" w14:textId="3BEDBCDF">
      <w:pPr>
        <w:pStyle w:val="ListParagraph"/>
        <w:numPr>
          <w:ilvl w:val="0"/>
          <w:numId w:val="23"/>
        </w:numPr>
        <w:spacing w:before="0" w:beforeAutospacing="0" w:after="0" w:afterAutospacing="0" w:line="360" w:lineRule="auto"/>
        <w:ind/>
        <w:rPr>
          <w:rFonts w:ascii="Century Schoolbook" w:hAnsi="Century Schoolbook" w:eastAsia="Century Schoolbook" w:cs="Century Schoolbook" w:asciiTheme="minorEastAsia" w:hAnsiTheme="minorEastAsia" w:eastAsiaTheme="minorEastAsia" w:cstheme="minorEastAsia"/>
          <w:i w:val="1"/>
          <w:iCs w:val="1"/>
          <w:color w:val="000000" w:themeColor="text1" w:themeTint="FF" w:themeShade="FF"/>
          <w:sz w:val="22"/>
          <w:szCs w:val="22"/>
          <w:u w:val="single"/>
        </w:rPr>
      </w:pPr>
      <w:r w:rsidRPr="71810E30" w:rsidR="753BCA09">
        <w:rPr>
          <w:rFonts w:ascii="Century Schoolbook" w:hAnsi="Century Schoolbook"/>
          <w:b w:val="1"/>
          <w:bCs w:val="1"/>
          <w:sz w:val="24"/>
          <w:szCs w:val="24"/>
          <w:u w:val="single"/>
        </w:rPr>
        <w:t>Research Question Work</w:t>
      </w:r>
      <w:r w:rsidRPr="71810E30" w:rsidR="21878CD9">
        <w:rPr>
          <w:rFonts w:ascii="Century Schoolbook" w:hAnsi="Century Schoolbook" w:eastAsia="" w:cs="Century Schoolbook" w:eastAsiaTheme="minorEastAsia"/>
          <w:i w:val="1"/>
          <w:iCs w:val="1"/>
          <w:color w:val="000000" w:themeColor="text1" w:themeTint="FF" w:themeShade="FF"/>
          <w:u w:val="single"/>
        </w:rPr>
        <w:t xml:space="preserve"> </w:t>
      </w:r>
      <w:r w:rsidRPr="71810E30" w:rsidR="21878CD9">
        <w:rPr>
          <w:rFonts w:ascii="Century Schoolbook" w:hAnsi="Century Schoolbook"/>
          <w:i w:val="1"/>
          <w:iCs w:val="1"/>
          <w:sz w:val="24"/>
          <w:szCs w:val="24"/>
          <w:u w:val="single"/>
        </w:rPr>
        <w:t xml:space="preserve">- </w:t>
      </w:r>
      <w:r w:rsidRPr="71810E30" w:rsidR="2B90D0E9">
        <w:rPr>
          <w:rFonts w:ascii="Century Schoolbook" w:hAnsi="Century Schoolbook"/>
          <w:i w:val="1"/>
          <w:iCs w:val="1"/>
          <w:sz w:val="24"/>
          <w:szCs w:val="24"/>
          <w:u w:val="single"/>
        </w:rPr>
        <w:t>15</w:t>
      </w:r>
      <w:r w:rsidRPr="71810E30" w:rsidR="21878CD9">
        <w:rPr>
          <w:rFonts w:ascii="Century Schoolbook" w:hAnsi="Century Schoolbook"/>
          <w:i w:val="1"/>
          <w:iCs w:val="1"/>
          <w:sz w:val="24"/>
          <w:szCs w:val="24"/>
          <w:u w:val="single"/>
        </w:rPr>
        <w:t xml:space="preserve"> minutes</w:t>
      </w:r>
    </w:p>
    <w:p w:rsidR="530E0056" w:rsidP="71810E30" w:rsidRDefault="530E0056" w14:paraId="7AE72C49" w14:textId="40AF4021">
      <w:pPr>
        <w:pStyle w:val="paragraph"/>
        <w:spacing w:before="0" w:beforeAutospacing="off" w:after="0" w:afterAutospacing="off"/>
        <w:ind w:left="720"/>
        <w:rPr>
          <w:b w:val="1"/>
          <w:bCs w:val="1"/>
          <w:i w:val="1"/>
          <w:iCs w:val="1"/>
          <w:noProof w:val="0"/>
          <w:lang w:val="en-US"/>
        </w:rPr>
      </w:pPr>
      <w:r w:rsidRPr="71810E30" w:rsidR="34239FEE">
        <w:rPr>
          <w:b w:val="1"/>
          <w:bCs w:val="1"/>
          <w:i w:val="1"/>
          <w:iCs w:val="1"/>
          <w:noProof w:val="0"/>
          <w:lang w:val="en-US"/>
        </w:rPr>
        <w:t xml:space="preserve">Policing Policy &amp; Practices </w:t>
      </w:r>
    </w:p>
    <w:p w:rsidR="530E0056" w:rsidP="71810E30" w:rsidRDefault="530E0056" w14:paraId="16649BE7" w14:textId="44A673D9">
      <w:pPr>
        <w:pStyle w:val="paragraph"/>
        <w:numPr>
          <w:ilvl w:val="1"/>
          <w:numId w:val="39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>Pre-arrest diversion and other alternatives to arrest</w:t>
      </w:r>
    </w:p>
    <w:p w:rsidR="530E0056" w:rsidP="71810E30" w:rsidRDefault="530E0056" w14:paraId="105FC152" w14:textId="6270BBF7">
      <w:pPr>
        <w:pStyle w:val="paragraph"/>
        <w:numPr>
          <w:ilvl w:val="1"/>
          <w:numId w:val="39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Racial breakdown: </w:t>
      </w:r>
    </w:p>
    <w:p w:rsidR="530E0056" w:rsidP="71810E30" w:rsidRDefault="530E0056" w14:paraId="1B933E42" w14:textId="625A83F6">
      <w:pPr>
        <w:pStyle w:val="paragraph"/>
        <w:numPr>
          <w:ilvl w:val="2"/>
          <w:numId w:val="39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Cases referred to treatment courts and/or other diversion options, and their outcomes. </w:t>
      </w:r>
    </w:p>
    <w:p w:rsidR="530E0056" w:rsidP="71810E30" w:rsidRDefault="530E0056" w14:paraId="0C00DBED" w14:textId="4EAE929D">
      <w:pPr>
        <w:pStyle w:val="paragraph"/>
        <w:numPr>
          <w:ilvl w:val="1"/>
          <w:numId w:val="39"/>
        </w:numPr>
        <w:spacing w:before="0" w:beforeAutospacing="off" w:after="0" w:afterAutospacing="off"/>
        <w:ind/>
        <w:rPr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If jail data could be matched into system tracking diversions: </w:t>
      </w:r>
    </w:p>
    <w:p w:rsidR="530E0056" w:rsidP="71810E30" w:rsidRDefault="530E0056" w14:paraId="43488068" w14:textId="0CDF2C5A">
      <w:pPr>
        <w:pStyle w:val="paragraph"/>
        <w:numPr>
          <w:ilvl w:val="2"/>
          <w:numId w:val="39"/>
        </w:numPr>
        <w:spacing w:before="0" w:beforeAutospacing="off" w:after="0" w:afterAutospacing="off"/>
        <w:ind/>
        <w:rPr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Number and percent who end up confined during diversion participation    </w:t>
      </w:r>
    </w:p>
    <w:p w:rsidR="530E0056" w:rsidP="71810E30" w:rsidRDefault="530E0056" w14:paraId="502F25DC" w14:textId="38417834">
      <w:pPr>
        <w:pStyle w:val="paragraph"/>
        <w:numPr>
          <w:ilvl w:val="2"/>
          <w:numId w:val="39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Number of people and percent diverted who are in jail post-diversion (i.e., </w:t>
      </w:r>
      <w:proofErr w:type="spellStart"/>
      <w:r w:rsidRPr="71810E30" w:rsidR="34239FEE">
        <w:rPr>
          <w:noProof w:val="0"/>
          <w:lang w:val="en-US"/>
        </w:rPr>
        <w:t>postprogram</w:t>
      </w:r>
      <w:proofErr w:type="spellEnd"/>
      <w:r w:rsidRPr="71810E30" w:rsidR="34239FEE">
        <w:rPr>
          <w:noProof w:val="0"/>
          <w:lang w:val="en-US"/>
        </w:rPr>
        <w:t xml:space="preserve"> recidivism) </w:t>
      </w:r>
    </w:p>
    <w:p w:rsidR="530E0056" w:rsidP="71810E30" w:rsidRDefault="530E0056" w14:paraId="708095F9" w14:textId="5012A2E5">
      <w:pPr>
        <w:pStyle w:val="paragraph"/>
        <w:numPr>
          <w:ilvl w:val="2"/>
          <w:numId w:val="39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Use of force </w:t>
      </w:r>
    </w:p>
    <w:p w:rsidR="530E0056" w:rsidP="71810E30" w:rsidRDefault="530E0056" w14:paraId="4B9E11D5" w14:textId="1BA60AE8">
      <w:pPr>
        <w:pStyle w:val="paragraph"/>
        <w:numPr>
          <w:ilvl w:val="1"/>
          <w:numId w:val="39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Racial breakdown of all manner of use of force </w:t>
      </w:r>
    </w:p>
    <w:p w:rsidR="530E0056" w:rsidP="71810E30" w:rsidRDefault="530E0056" w14:paraId="72A01018" w14:textId="660132A1">
      <w:pPr>
        <w:pStyle w:val="paragraph"/>
        <w:numPr>
          <w:ilvl w:val="1"/>
          <w:numId w:val="39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Relationship between reason for stop or arrest and use of force </w:t>
      </w:r>
    </w:p>
    <w:p w:rsidR="530E0056" w:rsidP="71810E30" w:rsidRDefault="530E0056" w14:paraId="06DFCE51" w14:textId="5F459ED6">
      <w:pPr>
        <w:pStyle w:val="paragraph"/>
        <w:spacing w:before="0" w:beforeAutospacing="off" w:after="0" w:afterAutospacing="off"/>
        <w:ind w:left="720"/>
        <w:rPr>
          <w:noProof w:val="0"/>
          <w:lang w:val="en-US"/>
        </w:rPr>
      </w:pPr>
    </w:p>
    <w:p w:rsidR="530E0056" w:rsidP="71810E30" w:rsidRDefault="530E0056" w14:paraId="7DF187CC" w14:textId="62A0C34F">
      <w:pPr>
        <w:pStyle w:val="paragraph"/>
        <w:spacing w:before="0" w:beforeAutospacing="off" w:after="0" w:afterAutospacing="off"/>
        <w:ind w:left="720"/>
        <w:rPr>
          <w:b w:val="1"/>
          <w:bCs w:val="1"/>
          <w:i w:val="1"/>
          <w:iCs w:val="1"/>
          <w:noProof w:val="0"/>
          <w:lang w:val="en-US"/>
        </w:rPr>
      </w:pPr>
      <w:r w:rsidRPr="71810E30" w:rsidR="34239FE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Court-Based</w:t>
      </w:r>
      <w:r w:rsidRPr="71810E30" w:rsidR="32E4973F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71810E30" w:rsidR="34239FE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Inte</w:t>
      </w:r>
      <w:r w:rsidRPr="71810E30" w:rsidR="34239FEE">
        <w:rPr>
          <w:b w:val="1"/>
          <w:bCs w:val="1"/>
          <w:i w:val="1"/>
          <w:iCs w:val="1"/>
          <w:noProof w:val="0"/>
          <w:lang w:val="en-US"/>
        </w:rPr>
        <w:t xml:space="preserve">rventions to End Discriminatory Criminalization </w:t>
      </w:r>
    </w:p>
    <w:p w:rsidR="530E0056" w:rsidP="71810E30" w:rsidRDefault="530E0056" w14:paraId="30212FB5" w14:textId="1C95590A">
      <w:pPr>
        <w:pStyle w:val="paragraph"/>
        <w:numPr>
          <w:ilvl w:val="1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Pretrial release and bail practices </w:t>
      </w:r>
    </w:p>
    <w:p w:rsidR="530E0056" w:rsidP="71810E30" w:rsidRDefault="530E0056" w14:paraId="17AA3E80" w14:textId="079A1232">
      <w:pPr>
        <w:pStyle w:val="paragraph"/>
        <w:numPr>
          <w:ilvl w:val="2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Racial breakdowns of: </w:t>
      </w:r>
    </w:p>
    <w:p w:rsidR="530E0056" w:rsidP="71810E30" w:rsidRDefault="530E0056" w14:paraId="0E37CE3F" w14:textId="04B9D040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Individuals who were released under a pretrial condition or denied </w:t>
      </w:r>
      <w:proofErr w:type="spellStart"/>
      <w:r w:rsidRPr="71810E30" w:rsidR="34239FEE">
        <w:rPr>
          <w:noProof w:val="0"/>
          <w:lang w:val="en-US"/>
        </w:rPr>
        <w:t>pretrail</w:t>
      </w:r>
      <w:proofErr w:type="spellEnd"/>
      <w:r w:rsidRPr="71810E30" w:rsidR="34239FEE">
        <w:rPr>
          <w:noProof w:val="0"/>
          <w:lang w:val="en-US"/>
        </w:rPr>
        <w:t xml:space="preserve"> release (preventive detention) </w:t>
      </w:r>
    </w:p>
    <w:p w:rsidR="530E0056" w:rsidP="71810E30" w:rsidRDefault="530E0056" w14:paraId="32D67701" w14:textId="4A6F1D93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>Pretrial conditions: written promise to appear, unsecured appearance bond, designated custody, secured appearance bond, or house arrest</w:t>
      </w:r>
    </w:p>
    <w:p w:rsidR="530E0056" w:rsidP="71810E30" w:rsidRDefault="530E0056" w14:paraId="4AEC6ED3" w14:textId="384774ED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Individuals who were held pretrial for inability to pay bail bond vs. those able to pay bail bond </w:t>
      </w:r>
    </w:p>
    <w:p w:rsidR="530E0056" w:rsidP="71810E30" w:rsidRDefault="530E0056" w14:paraId="4D9D7C40" w14:textId="249047AE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Bail bond type (secured vs. unsecured) and amounts for similar offenses for those released and those held for inability to pay </w:t>
      </w:r>
    </w:p>
    <w:p w:rsidR="530E0056" w:rsidP="71810E30" w:rsidRDefault="530E0056" w14:paraId="04502DA3" w14:textId="192B6EB3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Length of time served for those released and those not released for inability to pay bail bond </w:t>
      </w:r>
    </w:p>
    <w:p w:rsidR="530E0056" w:rsidP="71810E30" w:rsidRDefault="530E0056" w14:paraId="28ACBA03" w14:textId="4422313B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FTA and Failure to Comply (FTC) rates </w:t>
      </w:r>
    </w:p>
    <w:p w:rsidR="530E0056" w:rsidP="71810E30" w:rsidRDefault="530E0056" w14:paraId="32183EAB" w14:textId="0057AFED">
      <w:pPr>
        <w:pStyle w:val="paragraph"/>
        <w:numPr>
          <w:ilvl w:val="2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Whether pretrial release condition has an effect on charge outcome (e.g., dismissal) </w:t>
      </w:r>
    </w:p>
    <w:p w:rsidR="530E0056" w:rsidP="71810E30" w:rsidRDefault="530E0056" w14:paraId="1F391057" w14:textId="11C87046">
      <w:pPr>
        <w:pStyle w:val="paragraph"/>
        <w:numPr>
          <w:ilvl w:val="2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Explore differences between districts that have pretrial release programs and/or pretrial policies </w:t>
      </w:r>
    </w:p>
    <w:p w:rsidR="530E0056" w:rsidP="71810E30" w:rsidRDefault="530E0056" w14:paraId="4EF09E0D" w14:textId="0B83D495">
      <w:pPr>
        <w:pStyle w:val="paragraph"/>
        <w:spacing w:before="0" w:beforeAutospacing="off" w:after="0" w:afterAutospacing="off"/>
        <w:ind w:left="720"/>
        <w:rPr>
          <w:noProof w:val="0"/>
          <w:lang w:val="en-US"/>
        </w:rPr>
      </w:pPr>
    </w:p>
    <w:p w:rsidR="530E0056" w:rsidP="71810E30" w:rsidRDefault="530E0056" w14:paraId="342E7690" w14:textId="2C3FA657">
      <w:pPr>
        <w:pStyle w:val="paragraph"/>
        <w:numPr>
          <w:ilvl w:val="1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Charging decisions </w:t>
      </w:r>
    </w:p>
    <w:p w:rsidR="530E0056" w:rsidP="71810E30" w:rsidRDefault="530E0056" w14:paraId="3FDA9082" w14:textId="7F9568BB">
      <w:pPr>
        <w:pStyle w:val="paragraph"/>
        <w:numPr>
          <w:ilvl w:val="2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Racial breakdowns of: </w:t>
      </w:r>
    </w:p>
    <w:p w:rsidR="530E0056" w:rsidP="71810E30" w:rsidRDefault="530E0056" w14:paraId="3BBD02E3" w14:textId="63BA5E1D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Charges </w:t>
      </w:r>
    </w:p>
    <w:p w:rsidR="530E0056" w:rsidP="71810E30" w:rsidRDefault="530E0056" w14:paraId="72EA9E8A" w14:textId="11DECB1C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Dismissals </w:t>
      </w:r>
    </w:p>
    <w:p w:rsidR="530E0056" w:rsidP="71810E30" w:rsidRDefault="530E0056" w14:paraId="4169D318" w14:textId="50F79D45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Decreased charges </w:t>
      </w:r>
    </w:p>
    <w:p w:rsidR="530E0056" w:rsidP="71810E30" w:rsidRDefault="530E0056" w14:paraId="3FF9C818" w14:textId="51EE7021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Length of confinement by charge    </w:t>
      </w:r>
    </w:p>
    <w:p w:rsidR="530E0056" w:rsidP="71810E30" w:rsidRDefault="530E0056" w14:paraId="0B43C62C" w14:textId="3C9E6B7B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Method of disposition </w:t>
      </w:r>
    </w:p>
    <w:p w:rsidR="530E0056" w:rsidP="71810E30" w:rsidRDefault="530E0056" w14:paraId="481776D6" w14:textId="2666FB96">
      <w:pPr>
        <w:pStyle w:val="paragraph"/>
        <w:numPr>
          <w:ilvl w:val="3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Initiating process type (e.g., citations and/or summons vs. arrest) </w:t>
      </w:r>
    </w:p>
    <w:p w:rsidR="530E0056" w:rsidP="71810E30" w:rsidRDefault="530E0056" w14:paraId="2E4C40AA" w14:textId="0F01342C">
      <w:pPr>
        <w:pStyle w:val="paragraph"/>
        <w:numPr>
          <w:ilvl w:val="2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Relationship between initial charge and outcome, including analysis of charged vs. convicted offense and sentencing outcomes. </w:t>
      </w:r>
    </w:p>
    <w:p w:rsidR="530E0056" w:rsidP="71810E30" w:rsidRDefault="530E0056" w14:paraId="56D7E0AC" w14:textId="370A413D">
      <w:pPr>
        <w:pStyle w:val="paragraph"/>
        <w:numPr>
          <w:ilvl w:val="2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Insight into the plea agreement process and its impact on outcomes </w:t>
      </w:r>
    </w:p>
    <w:p w:rsidR="530E0056" w:rsidP="71810E30" w:rsidRDefault="530E0056" w14:paraId="76761D36" w14:textId="2E06C374">
      <w:pPr>
        <w:pStyle w:val="paragraph"/>
        <w:spacing w:before="0" w:beforeAutospacing="off" w:after="0" w:afterAutospacing="off"/>
        <w:ind w:left="720"/>
        <w:rPr>
          <w:noProof w:val="0"/>
          <w:lang w:val="en-US"/>
        </w:rPr>
      </w:pPr>
    </w:p>
    <w:p w:rsidR="530E0056" w:rsidP="71810E30" w:rsidRDefault="530E0056" w14:paraId="6ADE39F1" w14:textId="0EB1B56E">
      <w:pPr>
        <w:pStyle w:val="paragraph"/>
        <w:numPr>
          <w:ilvl w:val="1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Decriminalization or lessening of criminal penalties </w:t>
      </w:r>
    </w:p>
    <w:p w:rsidR="530E0056" w:rsidP="71810E30" w:rsidRDefault="530E0056" w14:paraId="53649435" w14:textId="77C2DB9D">
      <w:pPr>
        <w:pStyle w:val="paragraph"/>
        <w:numPr>
          <w:ilvl w:val="2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Racial breakdowns of: </w:t>
      </w:r>
    </w:p>
    <w:p w:rsidR="530E0056" w:rsidP="71810E30" w:rsidRDefault="530E0056" w14:paraId="51140622" w14:textId="610C9331">
      <w:pPr>
        <w:pStyle w:val="paragraph"/>
        <w:numPr>
          <w:ilvl w:val="2"/>
          <w:numId w:val="40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Confinement for low-level misdemeanors (e.g., Class 3 traffic offenses)    </w:t>
      </w:r>
    </w:p>
    <w:p w:rsidR="530E0056" w:rsidP="71810E30" w:rsidRDefault="530E0056" w14:paraId="62C08A59" w14:textId="098A2399">
      <w:pPr>
        <w:pStyle w:val="paragraph"/>
        <w:spacing w:before="0" w:beforeAutospacing="off" w:after="0" w:afterAutospacing="off"/>
        <w:ind w:left="720"/>
        <w:rPr>
          <w:b w:val="1"/>
          <w:bCs w:val="1"/>
          <w:i w:val="1"/>
          <w:iCs w:val="1"/>
          <w:noProof w:val="0"/>
          <w:lang w:val="en-US"/>
        </w:rPr>
      </w:pPr>
    </w:p>
    <w:p w:rsidR="530E0056" w:rsidP="71810E30" w:rsidRDefault="530E0056" w14:paraId="237ED2E4" w14:textId="197594B4">
      <w:pPr>
        <w:pStyle w:val="paragraph"/>
        <w:spacing w:before="0" w:beforeAutospacing="off" w:after="0" w:afterAutospacing="off"/>
        <w:ind w:left="720"/>
        <w:rPr>
          <w:b w:val="1"/>
          <w:bCs w:val="1"/>
          <w:i w:val="1"/>
          <w:iCs w:val="1"/>
          <w:noProof w:val="0"/>
          <w:lang w:val="en-US"/>
        </w:rPr>
      </w:pPr>
      <w:r w:rsidRPr="71810E30" w:rsidR="34239FEE">
        <w:rPr>
          <w:b w:val="1"/>
          <w:bCs w:val="1"/>
          <w:i w:val="1"/>
          <w:iCs w:val="1"/>
          <w:noProof w:val="0"/>
          <w:lang w:val="en-US"/>
        </w:rPr>
        <w:t xml:space="preserve">Advancing Racial Equity in Trials and Post-Conviction </w:t>
      </w:r>
    </w:p>
    <w:p w:rsidR="530E0056" w:rsidP="71810E30" w:rsidRDefault="530E0056" w14:paraId="701A5A70" w14:textId="1A819719">
      <w:pPr>
        <w:pStyle w:val="paragraph"/>
        <w:numPr>
          <w:ilvl w:val="1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Criminal trials </w:t>
      </w:r>
    </w:p>
    <w:p w:rsidR="530E0056" w:rsidP="71810E30" w:rsidRDefault="530E0056" w14:paraId="15E03EF2" w14:textId="22D564B3">
      <w:pPr>
        <w:pStyle w:val="paragraph"/>
        <w:numPr>
          <w:ilvl w:val="2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Racial breakdowns of: </w:t>
      </w:r>
    </w:p>
    <w:p w:rsidR="530E0056" w:rsidP="71810E30" w:rsidRDefault="530E0056" w14:paraId="55219ECC" w14:textId="6236A8B5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Ability or inability to pay bail bond and trial outcome </w:t>
      </w:r>
    </w:p>
    <w:p w:rsidR="530E0056" w:rsidP="71810E30" w:rsidRDefault="530E0056" w14:paraId="2C10D0E4" w14:textId="2EBFD8DD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Duration in jail and trial outcome </w:t>
      </w:r>
    </w:p>
    <w:p w:rsidR="530E0056" w:rsidP="71810E30" w:rsidRDefault="530E0056" w14:paraId="284E0E3E" w14:textId="7A31F76D">
      <w:pPr>
        <w:pStyle w:val="paragraph"/>
        <w:numPr>
          <w:ilvl w:val="2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Number of continuances per case, including the reason for the continuance and the requesting party </w:t>
      </w:r>
    </w:p>
    <w:p w:rsidR="530E0056" w:rsidP="71810E30" w:rsidRDefault="530E0056" w14:paraId="5A661B6A" w14:textId="2251D4EE">
      <w:pPr>
        <w:pStyle w:val="paragraph"/>
        <w:numPr>
          <w:ilvl w:val="2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Cases appealed to appellate division, and their results on appeal </w:t>
      </w:r>
    </w:p>
    <w:p w:rsidR="530E0056" w:rsidP="71810E30" w:rsidRDefault="530E0056" w14:paraId="08AB2234" w14:textId="66C4CB7D">
      <w:pPr>
        <w:pStyle w:val="paragraph"/>
        <w:numPr>
          <w:ilvl w:val="1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Use and impact of fines and fees </w:t>
      </w:r>
    </w:p>
    <w:p w:rsidR="530E0056" w:rsidP="71810E30" w:rsidRDefault="530E0056" w14:paraId="57DE3CE5" w14:textId="09E4219B">
      <w:pPr>
        <w:pStyle w:val="paragraph"/>
        <w:numPr>
          <w:ilvl w:val="2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Racial breakdowns of: </w:t>
      </w:r>
    </w:p>
    <w:p w:rsidR="530E0056" w:rsidP="71810E30" w:rsidRDefault="530E0056" w14:paraId="1886572C" w14:textId="35C71CB6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Confinement due to failure to pay fines or fees   </w:t>
      </w:r>
    </w:p>
    <w:p w:rsidR="530E0056" w:rsidP="71810E30" w:rsidRDefault="530E0056" w14:paraId="75060449" w14:textId="5B81B1CF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Inability to pay bail bond and fines and fees    </w:t>
      </w:r>
    </w:p>
    <w:p w:rsidR="530E0056" w:rsidP="71810E30" w:rsidRDefault="530E0056" w14:paraId="59A91B80" w14:textId="2FA12C84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Amount assessed </w:t>
      </w:r>
    </w:p>
    <w:p w:rsidR="530E0056" w:rsidP="71810E30" w:rsidRDefault="530E0056" w14:paraId="393B9C8D" w14:textId="6981B33B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Amount paid </w:t>
      </w:r>
    </w:p>
    <w:p w:rsidR="530E0056" w:rsidP="71810E30" w:rsidRDefault="530E0056" w14:paraId="3A661917" w14:textId="2AEEA4DA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>Adjustments made, including amount of adjustment and reason for adjustment</w:t>
      </w:r>
    </w:p>
    <w:p w:rsidR="530E0056" w:rsidP="71810E30" w:rsidRDefault="530E0056" w14:paraId="6264A1DA" w14:textId="5D74193C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Number and reason for waivers </w:t>
      </w:r>
    </w:p>
    <w:p w:rsidR="530E0056" w:rsidP="71810E30" w:rsidRDefault="530E0056" w14:paraId="59E1B029" w14:textId="097EFDFE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Conversion to a civil judgment </w:t>
      </w:r>
    </w:p>
    <w:p w:rsidR="530E0056" w:rsidP="71810E30" w:rsidRDefault="530E0056" w14:paraId="683B6BEB" w14:textId="60A1F469">
      <w:pPr>
        <w:pStyle w:val="paragraph"/>
        <w:numPr>
          <w:ilvl w:val="1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Probation and Post-Release Supervision </w:t>
      </w:r>
    </w:p>
    <w:p w:rsidR="530E0056" w:rsidP="71810E30" w:rsidRDefault="530E0056" w14:paraId="7865FDB6" w14:textId="4D21FA4A">
      <w:pPr>
        <w:pStyle w:val="paragraph"/>
        <w:numPr>
          <w:ilvl w:val="2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 xml:space="preserve">Racial breakdown of the post-release and probation extension decisions </w:t>
      </w:r>
    </w:p>
    <w:p w:rsidR="530E0056" w:rsidP="71810E30" w:rsidRDefault="530E0056" w14:paraId="1D510641" w14:textId="4FB546C4">
      <w:pPr>
        <w:pStyle w:val="paragraph"/>
        <w:numPr>
          <w:ilvl w:val="3"/>
          <w:numId w:val="41"/>
        </w:numPr>
        <w:spacing w:before="0" w:beforeAutospacing="off" w:after="0" w:afterAutospacing="off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1810E30" w:rsidR="34239FEE">
        <w:rPr>
          <w:noProof w:val="0"/>
          <w:lang w:val="en-US"/>
        </w:rPr>
        <w:t>Rate of payment of post-release supervision fines and fees</w:t>
      </w:r>
    </w:p>
    <w:sectPr w:rsidR="530E005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59679E"/>
    <w:multiLevelType w:val="multilevel"/>
    <w:tmpl w:val="B9C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1C1A90"/>
    <w:multiLevelType w:val="hybridMultilevel"/>
    <w:tmpl w:val="7BC84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765B"/>
    <w:multiLevelType w:val="hybridMultilevel"/>
    <w:tmpl w:val="CA409B1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B941E8"/>
    <w:multiLevelType w:val="hybridMultilevel"/>
    <w:tmpl w:val="622CB0F8"/>
    <w:lvl w:ilvl="0" w:tplc="C5AE4674">
      <w:start w:val="1"/>
      <w:numFmt w:val="decimal"/>
      <w:lvlText w:val="%1."/>
      <w:lvlJc w:val="left"/>
      <w:pPr>
        <w:ind w:left="720" w:hanging="360"/>
      </w:pPr>
    </w:lvl>
    <w:lvl w:ilvl="1" w:tplc="2F7C0146">
      <w:start w:val="1"/>
      <w:numFmt w:val="lowerLetter"/>
      <w:lvlText w:val="%2."/>
      <w:lvlJc w:val="left"/>
      <w:pPr>
        <w:ind w:left="1440" w:hanging="360"/>
      </w:pPr>
    </w:lvl>
    <w:lvl w:ilvl="2" w:tplc="56FC6D94">
      <w:start w:val="1"/>
      <w:numFmt w:val="lowerRoman"/>
      <w:lvlText w:val="%3."/>
      <w:lvlJc w:val="right"/>
      <w:pPr>
        <w:ind w:left="2160" w:hanging="180"/>
      </w:pPr>
    </w:lvl>
    <w:lvl w:ilvl="3" w:tplc="3652366A">
      <w:start w:val="1"/>
      <w:numFmt w:val="decimal"/>
      <w:lvlText w:val="%4."/>
      <w:lvlJc w:val="left"/>
      <w:pPr>
        <w:ind w:left="2880" w:hanging="360"/>
      </w:pPr>
    </w:lvl>
    <w:lvl w:ilvl="4" w:tplc="DF2E9E60">
      <w:start w:val="1"/>
      <w:numFmt w:val="lowerLetter"/>
      <w:lvlText w:val="%5."/>
      <w:lvlJc w:val="left"/>
      <w:pPr>
        <w:ind w:left="3600" w:hanging="360"/>
      </w:pPr>
    </w:lvl>
    <w:lvl w:ilvl="5" w:tplc="2F14A2B0">
      <w:start w:val="1"/>
      <w:numFmt w:val="lowerRoman"/>
      <w:lvlText w:val="%6."/>
      <w:lvlJc w:val="right"/>
      <w:pPr>
        <w:ind w:left="4320" w:hanging="180"/>
      </w:pPr>
    </w:lvl>
    <w:lvl w:ilvl="6" w:tplc="C68EE356">
      <w:start w:val="1"/>
      <w:numFmt w:val="decimal"/>
      <w:lvlText w:val="%7."/>
      <w:lvlJc w:val="left"/>
      <w:pPr>
        <w:ind w:left="5040" w:hanging="360"/>
      </w:pPr>
    </w:lvl>
    <w:lvl w:ilvl="7" w:tplc="035ADF74">
      <w:start w:val="1"/>
      <w:numFmt w:val="lowerLetter"/>
      <w:lvlText w:val="%8."/>
      <w:lvlJc w:val="left"/>
      <w:pPr>
        <w:ind w:left="5760" w:hanging="360"/>
      </w:pPr>
    </w:lvl>
    <w:lvl w:ilvl="8" w:tplc="2168F9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64DC1"/>
    <w:multiLevelType w:val="hybridMultilevel"/>
    <w:tmpl w:val="79C2A0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F91F13"/>
    <w:multiLevelType w:val="hybridMultilevel"/>
    <w:tmpl w:val="B62E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4C6"/>
    <w:multiLevelType w:val="hybridMultilevel"/>
    <w:tmpl w:val="2BE2F890"/>
    <w:lvl w:ilvl="0" w:tplc="5032FE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7ED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6C4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A79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D2A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3E0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3E8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CAF5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5EB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D80625"/>
    <w:multiLevelType w:val="hybridMultilevel"/>
    <w:tmpl w:val="2C52A9FE"/>
    <w:lvl w:ilvl="0" w:tplc="FD5448FA">
      <w:start w:val="1"/>
      <w:numFmt w:val="decimal"/>
      <w:lvlText w:val="%1."/>
      <w:lvlJc w:val="left"/>
      <w:pPr>
        <w:ind w:left="360" w:hanging="360"/>
      </w:pPr>
      <w:rPr>
        <w:rFonts w:hint="default" w:ascii="Century Schoolbook" w:hAnsi="Century Schoolbook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D3531"/>
    <w:multiLevelType w:val="hybridMultilevel"/>
    <w:tmpl w:val="A3D49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E1C607C"/>
    <w:multiLevelType w:val="hybridMultilevel"/>
    <w:tmpl w:val="9E6E54B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B96EE9"/>
    <w:multiLevelType w:val="hybridMultilevel"/>
    <w:tmpl w:val="60BA54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2C0C0DA0"/>
    <w:multiLevelType w:val="hybridMultilevel"/>
    <w:tmpl w:val="A70C10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3D555E"/>
    <w:multiLevelType w:val="hybridMultilevel"/>
    <w:tmpl w:val="88E2A94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0F1106"/>
    <w:multiLevelType w:val="multilevel"/>
    <w:tmpl w:val="67DAB0A2"/>
    <w:lvl w:ilvl="0" w:tplc="CB46C1CA">
      <w:start w:val="1"/>
      <w:numFmt w:val="decimal"/>
      <w:lvlText w:val="%1."/>
      <w:lvlJc w:val="left"/>
      <w:pPr>
        <w:ind w:left="720" w:hanging="360"/>
      </w:pPr>
    </w:lvl>
    <w:lvl w:ilvl="1" w:tplc="E638B9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244E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F277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1E5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96A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A45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CC1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267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EF7DF2"/>
    <w:multiLevelType w:val="multilevel"/>
    <w:tmpl w:val="F47CBBAA"/>
    <w:lvl w:ilvl="0" w:tplc="F3B627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826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AA4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5826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20F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BE65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FA3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AA8C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48AE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2F0535"/>
    <w:multiLevelType w:val="multilevel"/>
    <w:tmpl w:val="886CF78A"/>
    <w:lvl w:ilvl="0" w:tplc="CE505A0C">
      <w:start w:val="1"/>
      <w:numFmt w:val="decimal"/>
      <w:lvlText w:val="%1."/>
      <w:lvlJc w:val="left"/>
      <w:pPr>
        <w:ind w:left="720" w:hanging="360"/>
      </w:pPr>
    </w:lvl>
    <w:lvl w:ilvl="1" w:tplc="0F022D2C">
      <w:start w:val="1"/>
      <w:numFmt w:val="lowerLetter"/>
      <w:lvlText w:val="%2."/>
      <w:lvlJc w:val="left"/>
      <w:pPr>
        <w:ind w:left="1440" w:hanging="360"/>
      </w:pPr>
    </w:lvl>
    <w:lvl w:ilvl="2" w:tplc="53BE1226">
      <w:start w:val="1"/>
      <w:numFmt w:val="lowerRoman"/>
      <w:lvlText w:val="%3."/>
      <w:lvlJc w:val="right"/>
      <w:pPr>
        <w:ind w:left="2160" w:hanging="180"/>
      </w:pPr>
    </w:lvl>
    <w:lvl w:ilvl="3" w:tplc="A9640430">
      <w:start w:val="1"/>
      <w:numFmt w:val="decimal"/>
      <w:lvlText w:val="%4."/>
      <w:lvlJc w:val="left"/>
      <w:pPr>
        <w:ind w:left="2880" w:hanging="360"/>
      </w:pPr>
    </w:lvl>
    <w:lvl w:ilvl="4" w:tplc="E6DADAE2" w:tentative="1">
      <w:start w:val="1"/>
      <w:numFmt w:val="lowerLetter"/>
      <w:lvlText w:val="%5."/>
      <w:lvlJc w:val="left"/>
      <w:pPr>
        <w:ind w:left="3600" w:hanging="360"/>
      </w:pPr>
    </w:lvl>
    <w:lvl w:ilvl="5" w:tplc="C8B8E0FA" w:tentative="1">
      <w:start w:val="1"/>
      <w:numFmt w:val="lowerRoman"/>
      <w:lvlText w:val="%6."/>
      <w:lvlJc w:val="right"/>
      <w:pPr>
        <w:ind w:left="4320" w:hanging="180"/>
      </w:pPr>
    </w:lvl>
    <w:lvl w:ilvl="6" w:tplc="88D48D82" w:tentative="1">
      <w:start w:val="1"/>
      <w:numFmt w:val="decimal"/>
      <w:lvlText w:val="%7."/>
      <w:lvlJc w:val="left"/>
      <w:pPr>
        <w:ind w:left="5040" w:hanging="360"/>
      </w:pPr>
    </w:lvl>
    <w:lvl w:ilvl="7" w:tplc="5D54D116" w:tentative="1">
      <w:start w:val="1"/>
      <w:numFmt w:val="lowerLetter"/>
      <w:lvlText w:val="%8."/>
      <w:lvlJc w:val="left"/>
      <w:pPr>
        <w:ind w:left="5760" w:hanging="360"/>
      </w:pPr>
    </w:lvl>
    <w:lvl w:ilvl="8" w:tplc="CEE81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049CF"/>
    <w:multiLevelType w:val="multilevel"/>
    <w:tmpl w:val="9FCE4138"/>
    <w:lvl w:ilvl="0" w:tplc="BAC80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9D61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8C44A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41A60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EE02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B7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E721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E244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09CB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DEA749E"/>
    <w:multiLevelType w:val="multilevel"/>
    <w:tmpl w:val="494C7668"/>
    <w:lvl w:ilvl="0" w:tplc="0974E9E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39ED61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FE0FB9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4D23A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2C4915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E9217F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BCC16F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F66789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39EA22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2114117"/>
    <w:multiLevelType w:val="hybridMultilevel"/>
    <w:tmpl w:val="82C41CCE"/>
    <w:lvl w:ilvl="0" w:tplc="92A2D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FA0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046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5A91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9A5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2609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2F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2A1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D81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175010"/>
    <w:multiLevelType w:val="multilevel"/>
    <w:tmpl w:val="7A26A7BC"/>
    <w:lvl w:ilvl="0" w:tplc="DEBEC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1925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2D04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E2744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8F52D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A2E9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890CF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0DAE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0242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8831D46"/>
    <w:multiLevelType w:val="multilevel"/>
    <w:tmpl w:val="66461506"/>
    <w:lvl w:ilvl="0" w:tplc="5E545030">
      <w:start w:val="1"/>
      <w:numFmt w:val="bullet"/>
      <w:lvlText w:val="-"/>
      <w:lvlJc w:val="left"/>
      <w:pPr>
        <w:ind w:left="360" w:hanging="360"/>
      </w:pPr>
      <w:rPr>
        <w:rFonts w:hint="default" w:ascii="Century Schoolbook" w:hAnsi="Century Schoolbook" w:cs="Segoe U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3B93130"/>
    <w:multiLevelType w:val="multilevel"/>
    <w:tmpl w:val="73EC9902"/>
    <w:lvl w:ilvl="0" w:tplc="8278CB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F057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6E5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07A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AA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766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DADA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1EB2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02CD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411AFD"/>
    <w:multiLevelType w:val="hybridMultilevel"/>
    <w:tmpl w:val="44EA53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9E07A2"/>
    <w:multiLevelType w:val="hybridMultilevel"/>
    <w:tmpl w:val="E7C29C96"/>
    <w:lvl w:ilvl="0" w:tplc="C5EA4C6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02C205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0CABDB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33C82B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156EAE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63247C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EC0A8F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246F88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5628CB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FC0157E"/>
    <w:multiLevelType w:val="hybridMultilevel"/>
    <w:tmpl w:val="736A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0BD0496"/>
    <w:multiLevelType w:val="hybridMultilevel"/>
    <w:tmpl w:val="4772788A"/>
    <w:lvl w:ilvl="0" w:tplc="A5703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568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C67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C4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562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FAC2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EC7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BC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CAAD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1B1CA8"/>
    <w:multiLevelType w:val="multilevel"/>
    <w:tmpl w:val="30802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65464A7"/>
    <w:multiLevelType w:val="multilevel"/>
    <w:tmpl w:val="37842CFC"/>
    <w:lvl w:ilvl="0" w:tplc="C4545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plc="6074E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plc="C4F21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EA04A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E0C6D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538F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0CC1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332A5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BDA1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69523B1"/>
    <w:multiLevelType w:val="multilevel"/>
    <w:tmpl w:val="062037A8"/>
    <w:lvl w:ilvl="0" w:tplc="ACE413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D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A9C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D4F4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902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900B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44AC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5E48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CE6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DF2B77"/>
    <w:multiLevelType w:val="hybridMultilevel"/>
    <w:tmpl w:val="47AAA9A8"/>
    <w:lvl w:ilvl="0" w:tplc="1C6CC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BAF1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36D7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CA49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B40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B4C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004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237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DE5D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0B520B"/>
    <w:multiLevelType w:val="multilevel"/>
    <w:tmpl w:val="926CA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178D1"/>
    <w:multiLevelType w:val="multilevel"/>
    <w:tmpl w:val="87F2CE26"/>
    <w:lvl w:ilvl="0" w:tplc="FE745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C6DE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32B9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8828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8420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96E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E2C7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B04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B460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3E472F"/>
    <w:multiLevelType w:val="hybridMultilevel"/>
    <w:tmpl w:val="188C0ED4"/>
    <w:lvl w:ilvl="0" w:tplc="184C5F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CF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988F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7285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DC5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048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C03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BC3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8657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022D9F"/>
    <w:multiLevelType w:val="multilevel"/>
    <w:tmpl w:val="A72CAC82"/>
    <w:lvl w:ilvl="0" w:tplc="5E545030">
      <w:start w:val="1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cs="Segoe U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3A1D6C"/>
    <w:multiLevelType w:val="hybridMultilevel"/>
    <w:tmpl w:val="FB7E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E444A04"/>
    <w:multiLevelType w:val="hybridMultilevel"/>
    <w:tmpl w:val="A0C8C1B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entury Schoolbook" w:hAnsi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FB23BE"/>
    <w:multiLevelType w:val="hybridMultilevel"/>
    <w:tmpl w:val="B8BA29E2"/>
    <w:lvl w:ilvl="0" w:tplc="4626B6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920D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AC0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CABD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C66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7611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A80C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8AD5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7E1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39"/>
  </w:num>
  <w:num w:numId="40">
    <w:abstractNumId w:val="38"/>
  </w:num>
  <w:num w:numId="39">
    <w:abstractNumId w:val="37"/>
  </w:num>
  <w:num w:numId="1">
    <w:abstractNumId w:val="17"/>
  </w:num>
  <w:num w:numId="2">
    <w:abstractNumId w:val="3"/>
  </w:num>
  <w:num w:numId="3">
    <w:abstractNumId w:val="32"/>
  </w:num>
  <w:num w:numId="4">
    <w:abstractNumId w:val="14"/>
  </w:num>
  <w:num w:numId="5">
    <w:abstractNumId w:val="28"/>
  </w:num>
  <w:num w:numId="6">
    <w:abstractNumId w:val="25"/>
  </w:num>
  <w:num w:numId="7">
    <w:abstractNumId w:val="31"/>
  </w:num>
  <w:num w:numId="8">
    <w:abstractNumId w:val="13"/>
  </w:num>
  <w:num w:numId="9">
    <w:abstractNumId w:val="18"/>
  </w:num>
  <w:num w:numId="10">
    <w:abstractNumId w:val="29"/>
  </w:num>
  <w:num w:numId="11">
    <w:abstractNumId w:val="21"/>
  </w:num>
  <w:num w:numId="12">
    <w:abstractNumId w:val="6"/>
  </w:num>
  <w:num w:numId="13">
    <w:abstractNumId w:val="22"/>
  </w:num>
  <w:num w:numId="14">
    <w:abstractNumId w:val="2"/>
  </w:num>
  <w:num w:numId="15">
    <w:abstractNumId w:val="11"/>
  </w:num>
  <w:num w:numId="16">
    <w:abstractNumId w:val="30"/>
  </w:num>
  <w:num w:numId="17">
    <w:abstractNumId w:val="9"/>
  </w:num>
  <w:num w:numId="18">
    <w:abstractNumId w:val="23"/>
  </w:num>
  <w:num w:numId="19">
    <w:abstractNumId w:val="5"/>
  </w:num>
  <w:num w:numId="20">
    <w:abstractNumId w:val="12"/>
  </w:num>
  <w:num w:numId="21">
    <w:abstractNumId w:val="35"/>
  </w:num>
  <w:num w:numId="22">
    <w:abstractNumId w:val="36"/>
  </w:num>
  <w:num w:numId="23">
    <w:abstractNumId w:val="15"/>
  </w:num>
  <w:num w:numId="24">
    <w:abstractNumId w:val="19"/>
  </w:num>
  <w:num w:numId="25">
    <w:abstractNumId w:val="16"/>
  </w:num>
  <w:num w:numId="26">
    <w:abstractNumId w:val="24"/>
  </w:num>
  <w:num w:numId="27">
    <w:abstractNumId w:val="0"/>
  </w:num>
  <w:num w:numId="28">
    <w:abstractNumId w:val="8"/>
  </w:num>
  <w:num w:numId="29">
    <w:abstractNumId w:val="27"/>
  </w:num>
  <w:num w:numId="30">
    <w:abstractNumId w:val="34"/>
  </w:num>
  <w:num w:numId="31">
    <w:abstractNumId w:val="10"/>
  </w:num>
  <w:num w:numId="32">
    <w:abstractNumId w:val="4"/>
  </w:num>
  <w:num w:numId="33">
    <w:abstractNumId w:val="26"/>
  </w:num>
  <w:num w:numId="34">
    <w:abstractNumId w:val="33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A8"/>
    <w:rsid w:val="00053DD6"/>
    <w:rsid w:val="00101BF8"/>
    <w:rsid w:val="00171466"/>
    <w:rsid w:val="003145F9"/>
    <w:rsid w:val="00316FA3"/>
    <w:rsid w:val="003D7E48"/>
    <w:rsid w:val="0047646C"/>
    <w:rsid w:val="00502001"/>
    <w:rsid w:val="00584FCF"/>
    <w:rsid w:val="005D7138"/>
    <w:rsid w:val="006A611B"/>
    <w:rsid w:val="006C7896"/>
    <w:rsid w:val="006D6F75"/>
    <w:rsid w:val="007520AF"/>
    <w:rsid w:val="00795869"/>
    <w:rsid w:val="008C032B"/>
    <w:rsid w:val="008D6F2A"/>
    <w:rsid w:val="009501B0"/>
    <w:rsid w:val="009F4628"/>
    <w:rsid w:val="00AC3AB9"/>
    <w:rsid w:val="00B422A8"/>
    <w:rsid w:val="00BC99E1"/>
    <w:rsid w:val="00BD7125"/>
    <w:rsid w:val="00C63C09"/>
    <w:rsid w:val="00C905A0"/>
    <w:rsid w:val="00C906E6"/>
    <w:rsid w:val="00D113CE"/>
    <w:rsid w:val="00D459C5"/>
    <w:rsid w:val="00D65A38"/>
    <w:rsid w:val="00E55FE8"/>
    <w:rsid w:val="00E66368"/>
    <w:rsid w:val="00EA075D"/>
    <w:rsid w:val="00FA1E2B"/>
    <w:rsid w:val="00FB4AAD"/>
    <w:rsid w:val="0124C50F"/>
    <w:rsid w:val="02A12B46"/>
    <w:rsid w:val="02CC6B0F"/>
    <w:rsid w:val="0353FB0D"/>
    <w:rsid w:val="038AF0FB"/>
    <w:rsid w:val="03B4433D"/>
    <w:rsid w:val="056DA63D"/>
    <w:rsid w:val="07BFD610"/>
    <w:rsid w:val="0948BB6E"/>
    <w:rsid w:val="0A3CD783"/>
    <w:rsid w:val="0A5BE028"/>
    <w:rsid w:val="0A890CF8"/>
    <w:rsid w:val="0B372B0B"/>
    <w:rsid w:val="0B6E4F8B"/>
    <w:rsid w:val="0B780F18"/>
    <w:rsid w:val="0C805C30"/>
    <w:rsid w:val="0D05BFA6"/>
    <w:rsid w:val="0D0A1FEC"/>
    <w:rsid w:val="0DA1E75F"/>
    <w:rsid w:val="0EACC864"/>
    <w:rsid w:val="0F942E32"/>
    <w:rsid w:val="0FD1254F"/>
    <w:rsid w:val="102AFE41"/>
    <w:rsid w:val="116C2E4A"/>
    <w:rsid w:val="12A7C366"/>
    <w:rsid w:val="1308C611"/>
    <w:rsid w:val="13CAD871"/>
    <w:rsid w:val="13D6C10B"/>
    <w:rsid w:val="1429459A"/>
    <w:rsid w:val="14912C91"/>
    <w:rsid w:val="1552434A"/>
    <w:rsid w:val="158CC080"/>
    <w:rsid w:val="16177FBC"/>
    <w:rsid w:val="16BF8292"/>
    <w:rsid w:val="17533A46"/>
    <w:rsid w:val="17A85A93"/>
    <w:rsid w:val="1805388D"/>
    <w:rsid w:val="190D5635"/>
    <w:rsid w:val="19FEB0D8"/>
    <w:rsid w:val="1A3ACA90"/>
    <w:rsid w:val="1BCB37C1"/>
    <w:rsid w:val="1BD934A5"/>
    <w:rsid w:val="1C505622"/>
    <w:rsid w:val="1CFB2AF0"/>
    <w:rsid w:val="1D0AE20F"/>
    <w:rsid w:val="1D6F5A4F"/>
    <w:rsid w:val="1E8409F1"/>
    <w:rsid w:val="1F0CEAF1"/>
    <w:rsid w:val="1FB740A6"/>
    <w:rsid w:val="1FD60E42"/>
    <w:rsid w:val="20A39FF5"/>
    <w:rsid w:val="21878CD9"/>
    <w:rsid w:val="21B4A287"/>
    <w:rsid w:val="21D23A5A"/>
    <w:rsid w:val="223447E4"/>
    <w:rsid w:val="2308B3FA"/>
    <w:rsid w:val="23A3FA2A"/>
    <w:rsid w:val="24077608"/>
    <w:rsid w:val="240E1C55"/>
    <w:rsid w:val="24C7102C"/>
    <w:rsid w:val="251DAEEC"/>
    <w:rsid w:val="262DB241"/>
    <w:rsid w:val="266585EC"/>
    <w:rsid w:val="26A51F42"/>
    <w:rsid w:val="26ADFD9F"/>
    <w:rsid w:val="27202B5C"/>
    <w:rsid w:val="281B15EC"/>
    <w:rsid w:val="297B856D"/>
    <w:rsid w:val="297CF088"/>
    <w:rsid w:val="29B84448"/>
    <w:rsid w:val="29D2372C"/>
    <w:rsid w:val="2AF29449"/>
    <w:rsid w:val="2B90D0E9"/>
    <w:rsid w:val="2BEB6DF9"/>
    <w:rsid w:val="2C47E234"/>
    <w:rsid w:val="2C5E6F48"/>
    <w:rsid w:val="2C6DB11C"/>
    <w:rsid w:val="2CA4D290"/>
    <w:rsid w:val="2CF0F50D"/>
    <w:rsid w:val="2D3A09C3"/>
    <w:rsid w:val="2FD00842"/>
    <w:rsid w:val="30893E0D"/>
    <w:rsid w:val="30DBA723"/>
    <w:rsid w:val="310262CC"/>
    <w:rsid w:val="3103E952"/>
    <w:rsid w:val="31171D62"/>
    <w:rsid w:val="316E2A25"/>
    <w:rsid w:val="3190717E"/>
    <w:rsid w:val="31AF2393"/>
    <w:rsid w:val="321DB5D8"/>
    <w:rsid w:val="32E4973F"/>
    <w:rsid w:val="34239FEE"/>
    <w:rsid w:val="346AE1F3"/>
    <w:rsid w:val="3513EA47"/>
    <w:rsid w:val="353420EF"/>
    <w:rsid w:val="35982640"/>
    <w:rsid w:val="359926B7"/>
    <w:rsid w:val="35E0ADF7"/>
    <w:rsid w:val="36349C31"/>
    <w:rsid w:val="36876616"/>
    <w:rsid w:val="371608A4"/>
    <w:rsid w:val="3729C7E7"/>
    <w:rsid w:val="38599537"/>
    <w:rsid w:val="387156F2"/>
    <w:rsid w:val="388774CD"/>
    <w:rsid w:val="38A4F0C9"/>
    <w:rsid w:val="392CC256"/>
    <w:rsid w:val="394EF6A2"/>
    <w:rsid w:val="3A2B891F"/>
    <w:rsid w:val="3A8BDF37"/>
    <w:rsid w:val="3AB7389F"/>
    <w:rsid w:val="3ABB5F13"/>
    <w:rsid w:val="3B458C23"/>
    <w:rsid w:val="3B57FA1E"/>
    <w:rsid w:val="3B5E4B9E"/>
    <w:rsid w:val="3C32712F"/>
    <w:rsid w:val="3C5DFB66"/>
    <w:rsid w:val="3C5E9725"/>
    <w:rsid w:val="3D401DE0"/>
    <w:rsid w:val="3D72E6DC"/>
    <w:rsid w:val="3DAE250E"/>
    <w:rsid w:val="3DD6C2E8"/>
    <w:rsid w:val="3E912517"/>
    <w:rsid w:val="3EA3E665"/>
    <w:rsid w:val="3F41200B"/>
    <w:rsid w:val="3F919486"/>
    <w:rsid w:val="3FDDAEB2"/>
    <w:rsid w:val="403AE70F"/>
    <w:rsid w:val="40A92EE8"/>
    <w:rsid w:val="4118442C"/>
    <w:rsid w:val="417DE00F"/>
    <w:rsid w:val="42690213"/>
    <w:rsid w:val="42E95C2C"/>
    <w:rsid w:val="432A5382"/>
    <w:rsid w:val="448D73C9"/>
    <w:rsid w:val="456AB39E"/>
    <w:rsid w:val="45EBB54F"/>
    <w:rsid w:val="46962A97"/>
    <w:rsid w:val="476F5CF5"/>
    <w:rsid w:val="47B92695"/>
    <w:rsid w:val="48AF2713"/>
    <w:rsid w:val="48BBB14D"/>
    <w:rsid w:val="497232C4"/>
    <w:rsid w:val="49BCD737"/>
    <w:rsid w:val="4A257EF0"/>
    <w:rsid w:val="4A83D2B2"/>
    <w:rsid w:val="4B017CEC"/>
    <w:rsid w:val="4B107CB0"/>
    <w:rsid w:val="4BA30ACA"/>
    <w:rsid w:val="4BB2F8AC"/>
    <w:rsid w:val="4BE0437E"/>
    <w:rsid w:val="4BF71B4D"/>
    <w:rsid w:val="4C0FE459"/>
    <w:rsid w:val="4CCF7B5E"/>
    <w:rsid w:val="4CD7CD27"/>
    <w:rsid w:val="4DFF3B73"/>
    <w:rsid w:val="4E6B768C"/>
    <w:rsid w:val="4E960E0A"/>
    <w:rsid w:val="4F4608FE"/>
    <w:rsid w:val="4FF7800F"/>
    <w:rsid w:val="5051D522"/>
    <w:rsid w:val="50FB1837"/>
    <w:rsid w:val="511D1D37"/>
    <w:rsid w:val="51D2DEF7"/>
    <w:rsid w:val="52439B10"/>
    <w:rsid w:val="527DA9C0"/>
    <w:rsid w:val="530E0056"/>
    <w:rsid w:val="53683239"/>
    <w:rsid w:val="541AF63E"/>
    <w:rsid w:val="547989AF"/>
    <w:rsid w:val="56A11FEF"/>
    <w:rsid w:val="56E67B85"/>
    <w:rsid w:val="5771B44C"/>
    <w:rsid w:val="5796A182"/>
    <w:rsid w:val="57FE9905"/>
    <w:rsid w:val="58A43A4E"/>
    <w:rsid w:val="58AFF19F"/>
    <w:rsid w:val="5A108927"/>
    <w:rsid w:val="5BD7857F"/>
    <w:rsid w:val="5C058785"/>
    <w:rsid w:val="5C0CDFC6"/>
    <w:rsid w:val="5C377853"/>
    <w:rsid w:val="5D106173"/>
    <w:rsid w:val="5D80FA4A"/>
    <w:rsid w:val="5D9A252F"/>
    <w:rsid w:val="5DA51C85"/>
    <w:rsid w:val="5ECF87BD"/>
    <w:rsid w:val="5F000AB9"/>
    <w:rsid w:val="5F35F590"/>
    <w:rsid w:val="604BED45"/>
    <w:rsid w:val="615C93C0"/>
    <w:rsid w:val="61BED25E"/>
    <w:rsid w:val="64F67320"/>
    <w:rsid w:val="6524C877"/>
    <w:rsid w:val="65F3F669"/>
    <w:rsid w:val="660C1EE1"/>
    <w:rsid w:val="6642BB2E"/>
    <w:rsid w:val="6676E34F"/>
    <w:rsid w:val="669D02A1"/>
    <w:rsid w:val="672F0CD8"/>
    <w:rsid w:val="676BA717"/>
    <w:rsid w:val="67A71C95"/>
    <w:rsid w:val="6BB4B895"/>
    <w:rsid w:val="6BCB075E"/>
    <w:rsid w:val="6BE5C8EB"/>
    <w:rsid w:val="6C49F795"/>
    <w:rsid w:val="6C8B04D2"/>
    <w:rsid w:val="6C912F97"/>
    <w:rsid w:val="6C92204A"/>
    <w:rsid w:val="6C9FF51E"/>
    <w:rsid w:val="6CDFD095"/>
    <w:rsid w:val="6D809AC9"/>
    <w:rsid w:val="6DD49A3F"/>
    <w:rsid w:val="6E753404"/>
    <w:rsid w:val="6F2D3791"/>
    <w:rsid w:val="6F6291D8"/>
    <w:rsid w:val="702FC7AA"/>
    <w:rsid w:val="705408C4"/>
    <w:rsid w:val="708EF2E6"/>
    <w:rsid w:val="712B2310"/>
    <w:rsid w:val="71810E30"/>
    <w:rsid w:val="722DD676"/>
    <w:rsid w:val="723A5FCC"/>
    <w:rsid w:val="723D37A6"/>
    <w:rsid w:val="7264D853"/>
    <w:rsid w:val="734DA6F4"/>
    <w:rsid w:val="747E52EE"/>
    <w:rsid w:val="752D6A3A"/>
    <w:rsid w:val="753BCA09"/>
    <w:rsid w:val="7552CA2C"/>
    <w:rsid w:val="75AA093D"/>
    <w:rsid w:val="767F3307"/>
    <w:rsid w:val="776A1197"/>
    <w:rsid w:val="77F2CB43"/>
    <w:rsid w:val="793E5A91"/>
    <w:rsid w:val="79577AF5"/>
    <w:rsid w:val="799CA64B"/>
    <w:rsid w:val="7A32211E"/>
    <w:rsid w:val="7A7D912A"/>
    <w:rsid w:val="7B68A316"/>
    <w:rsid w:val="7B990772"/>
    <w:rsid w:val="7BDCCF71"/>
    <w:rsid w:val="7BFD9B21"/>
    <w:rsid w:val="7C001233"/>
    <w:rsid w:val="7C557C2A"/>
    <w:rsid w:val="7C60F040"/>
    <w:rsid w:val="7C7ADCA4"/>
    <w:rsid w:val="7D9BE294"/>
    <w:rsid w:val="7DA447C3"/>
    <w:rsid w:val="7E1D199E"/>
    <w:rsid w:val="7E26932B"/>
    <w:rsid w:val="7EC626AB"/>
    <w:rsid w:val="7EF7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72A9"/>
  <w15:chartTrackingRefBased/>
  <w15:docId w15:val="{1547227C-A6EF-47D7-BB84-DF42AA35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A8"/>
    <w:pPr>
      <w:ind w:left="720"/>
      <w:contextualSpacing/>
    </w:pPr>
  </w:style>
  <w:style w:type="paragraph" w:styleId="paragraph" w:customStyle="1">
    <w:name w:val="paragraph"/>
    <w:basedOn w:val="Normal"/>
    <w:rsid w:val="00B422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422A8"/>
  </w:style>
  <w:style w:type="character" w:styleId="eop" w:customStyle="1">
    <w:name w:val="eop"/>
    <w:basedOn w:val="DefaultParagraphFont"/>
    <w:rsid w:val="00B422A8"/>
  </w:style>
  <w:style w:type="character" w:styleId="findhit" w:customStyle="1">
    <w:name w:val="findhit"/>
    <w:basedOn w:val="DefaultParagraphFont"/>
    <w:rsid w:val="0047646C"/>
  </w:style>
  <w:style w:type="character" w:styleId="spellingerror" w:customStyle="1">
    <w:name w:val="spellingerror"/>
    <w:basedOn w:val="DefaultParagraphFont"/>
    <w:rsid w:val="00101BF8"/>
  </w:style>
  <w:style w:type="table" w:styleId="TableGrid">
    <w:name w:val="Table Grid"/>
    <w:basedOn w:val="TableNormal"/>
    <w:uiPriority w:val="39"/>
    <w:rsid w:val="00E55F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5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E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55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5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5F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ff7c2861958348ab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6EDE6-C295-445E-B6D5-65A7385CEF4B}">
  <ds:schemaRefs>
    <ds:schemaRef ds:uri="http://purl.org/dc/elements/1.1/"/>
    <ds:schemaRef ds:uri="e735a57d-4d51-4953-9a34-9852c019c954"/>
    <ds:schemaRef ds:uri="3d15d5c8-74cf-4446-80b2-d95f1beb697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4C40D-01E8-458A-86FD-F15C1D280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BCE13-6E16-4F34-AAFD-97B2F5BE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5d5c8-74cf-4446-80b2-d95f1beb6972"/>
    <ds:schemaRef ds:uri="e735a57d-4d51-4953-9a34-9852c019c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NC Department of Justice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Spolar, Ellen</dc:creator>
  <keywords/>
  <dc:description/>
  <lastModifiedBy>Spolar, Ellen</lastModifiedBy>
  <revision>14</revision>
  <dcterms:created xsi:type="dcterms:W3CDTF">2021-01-28T18:25:00.0000000Z</dcterms:created>
  <dcterms:modified xsi:type="dcterms:W3CDTF">2021-03-24T21:10:58.2518392Z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