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E0EA5" w14:textId="2BFCEC8F" w:rsidR="00AD0816" w:rsidRPr="00AD0816" w:rsidRDefault="00AD0816" w:rsidP="00C4127E">
      <w:pPr>
        <w:pStyle w:val="Heading2"/>
        <w:numPr>
          <w:ilvl w:val="0"/>
          <w:numId w:val="0"/>
        </w:numPr>
        <w:rPr>
          <w:sz w:val="48"/>
          <w:szCs w:val="48"/>
        </w:rPr>
      </w:pPr>
      <w:r w:rsidRPr="00AD0816">
        <w:rPr>
          <w:color w:val="FFC000"/>
          <w:sz w:val="48"/>
          <w:szCs w:val="48"/>
        </w:rPr>
        <w:t>FOCUSING TRAFFIC STOPS ON PROTECTING PUBLIC SAFETY</w:t>
      </w:r>
    </w:p>
    <w:p w14:paraId="1A7D1414" w14:textId="48CE6D68" w:rsidR="009E72D2" w:rsidRDefault="009E72D2" w:rsidP="00F537EC">
      <w:pPr>
        <w:pStyle w:val="Title"/>
      </w:pPr>
    </w:p>
    <w:p w14:paraId="25AA83A9" w14:textId="1CF10B79" w:rsidR="00C4127E" w:rsidRDefault="004E3FD4" w:rsidP="00C4127E">
      <w:pPr>
        <w:rPr>
          <w:rFonts w:ascii="Arial" w:hAnsi="Arial" w:cs="Arial"/>
          <w:b/>
          <w:bCs/>
          <w:color w:val="0F2635"/>
          <w:sz w:val="28"/>
          <w:szCs w:val="32"/>
        </w:rPr>
      </w:pPr>
      <w:r>
        <w:rPr>
          <w:rFonts w:ascii="Arial" w:hAnsi="Arial" w:cs="Arial"/>
          <w:b/>
          <w:bCs/>
          <w:color w:val="0F2635"/>
          <w:sz w:val="28"/>
          <w:szCs w:val="32"/>
        </w:rPr>
        <w:t xml:space="preserve">SHIFTING FROM REGULATORY TO PUBLIC SAFETY STOPS </w:t>
      </w:r>
    </w:p>
    <w:p w14:paraId="6F02603E" w14:textId="4960D4F4" w:rsidR="00882D62" w:rsidRDefault="7F187D2B" w:rsidP="00882D62">
      <w:r>
        <w:t xml:space="preserve">This model </w:t>
      </w:r>
      <w:r w:rsidR="74039AD2">
        <w:t xml:space="preserve">policy </w:t>
      </w:r>
      <w:proofErr w:type="gramStart"/>
      <w:r>
        <w:t>is designed</w:t>
      </w:r>
      <w:proofErr w:type="gramEnd"/>
      <w:r>
        <w:t xml:space="preserve"> to serve as a template for law enforcement agencies to focus their traffic enforcement on stops that enforce hazardous violations and protect public safety, instead of regulatory stops. </w:t>
      </w:r>
    </w:p>
    <w:p w14:paraId="4C3D4CB8" w14:textId="693A8BF7" w:rsidR="00F537EC" w:rsidRDefault="00F537EC" w:rsidP="00F537EC">
      <w:pPr>
        <w:rPr>
          <w:shd w:val="clear" w:color="auto" w:fill="FFFFFF"/>
        </w:rPr>
      </w:pPr>
    </w:p>
    <w:p w14:paraId="06187A18" w14:textId="1543AC25" w:rsidR="00882D62" w:rsidRDefault="7F187D2B" w:rsidP="00F537EC">
      <w:pPr>
        <w:rPr>
          <w:shd w:val="clear" w:color="auto" w:fill="FFFFFF"/>
        </w:rPr>
      </w:pPr>
      <w:r>
        <w:t xml:space="preserve">Regulatory stops, including </w:t>
      </w:r>
      <w:r w:rsidR="008801BF">
        <w:t>recently</w:t>
      </w:r>
      <w:r w:rsidR="008801BF" w:rsidRPr="3CA5C067">
        <w:t xml:space="preserve"> expired</w:t>
      </w:r>
      <w:r w:rsidRPr="3CA5C067">
        <w:t xml:space="preserve"> registrations and equipment violations, currently</w:t>
      </w:r>
      <w:r w:rsidRPr="1CBA4680">
        <w:t xml:space="preserve"> </w:t>
      </w:r>
      <w:r>
        <w:t xml:space="preserve">take up a large portion of </w:t>
      </w:r>
      <w:r w:rsidRPr="3CA5C067">
        <w:t>law enforcement officers’ time in North Carolina. From 2009-2019, nearly a third of traffic stops in North Carolina were for vehicle regulatory and equipment violations.</w:t>
      </w:r>
      <w:r w:rsidR="00882D62" w:rsidRPr="3CA5C067">
        <w:rPr>
          <w:rStyle w:val="FootnoteReference"/>
        </w:rPr>
        <w:footnoteReference w:id="1"/>
      </w:r>
      <w:r>
        <w:t xml:space="preserve"> This disproportionate use of time means that law enforcement cannot spend time on other, more critical public safety concerns. By focusing on </w:t>
      </w:r>
      <w:proofErr w:type="gramStart"/>
      <w:r>
        <w:t>traffic</w:t>
      </w:r>
      <w:proofErr w:type="gramEnd"/>
      <w:r>
        <w:t xml:space="preserve"> violations that actually impact public safety, like speeding, driving while impaired, and reckless driving that endangers the public, officers can use their time in a more productive manner that better protects communities. </w:t>
      </w:r>
    </w:p>
    <w:p w14:paraId="301F2579" w14:textId="3AF28482" w:rsidR="000519AE" w:rsidRDefault="000519AE" w:rsidP="00F537EC"/>
    <w:p w14:paraId="0C76645D" w14:textId="77777777" w:rsidR="00F277C2" w:rsidRDefault="00882D62" w:rsidP="00415881">
      <w:r>
        <w:t>De-</w:t>
      </w:r>
      <w:r w:rsidRPr="3CA5C067">
        <w:t xml:space="preserve">emphasizing regulatory traffic stops </w:t>
      </w:r>
      <w:r>
        <w:t>also promotes</w:t>
      </w:r>
      <w:r w:rsidRPr="3CA5C067">
        <w:t xml:space="preserve"> racial equity and trust between law enforcement and communities of color. </w:t>
      </w:r>
      <w:r>
        <w:t>In North Carolina,</w:t>
      </w:r>
      <w:r w:rsidRPr="3CA5C067">
        <w:t xml:space="preserve"> Black drivers are twice as likely to be pulled over as white </w:t>
      </w:r>
      <w:proofErr w:type="gramStart"/>
      <w:r w:rsidRPr="3CA5C067">
        <w:t>drivers</w:t>
      </w:r>
      <w:proofErr w:type="gramEnd"/>
      <w:r w:rsidRPr="3CA5C067">
        <w:t xml:space="preserve">. Once pulled over, Black drivers are twice as likely to </w:t>
      </w:r>
      <w:proofErr w:type="gramStart"/>
      <w:r w:rsidRPr="3CA5C067">
        <w:t>be searched</w:t>
      </w:r>
      <w:proofErr w:type="gramEnd"/>
      <w:r w:rsidRPr="3CA5C067">
        <w:t xml:space="preserve">, yet fewer than 10 percent of these searches lead to arrest. These </w:t>
      </w:r>
      <w:proofErr w:type="gramStart"/>
      <w:r w:rsidRPr="3CA5C067">
        <w:t>disparities</w:t>
      </w:r>
      <w:r>
        <w:t>,</w:t>
      </w:r>
      <w:proofErr w:type="gramEnd"/>
      <w:r>
        <w:t xml:space="preserve"> and the way people of color may be treated during a traffic stop,</w:t>
      </w:r>
      <w:r w:rsidRPr="3CA5C067">
        <w:t xml:space="preserve"> </w:t>
      </w:r>
      <w:r>
        <w:t>cause communities of color to</w:t>
      </w:r>
      <w:r w:rsidRPr="3CA5C067">
        <w:t xml:space="preserve"> distrust of law enforcement.</w:t>
      </w:r>
      <w:r w:rsidRPr="00882D62">
        <w:rPr>
          <w:vertAlign w:val="superscript"/>
        </w:rPr>
        <w:footnoteReference w:id="2"/>
      </w:r>
      <w:r w:rsidRPr="00882D62">
        <w:t xml:space="preserve"> Reducing these types of stops also minimizes the risk of dangerous escalation that can occur during law enforcement interactions with the public.  </w:t>
      </w:r>
    </w:p>
    <w:p w14:paraId="360C0803" w14:textId="77777777" w:rsidR="00F277C2" w:rsidRDefault="00F277C2" w:rsidP="00415881"/>
    <w:p w14:paraId="608E378A" w14:textId="63A41465" w:rsidR="00882D62" w:rsidRDefault="1E6863A5" w:rsidP="00882D62">
      <w:proofErr w:type="gramStart"/>
      <w:r>
        <w:t>Also</w:t>
      </w:r>
      <w:proofErr w:type="gramEnd"/>
      <w:r>
        <w:t xml:space="preserve">, fines and fees that stem from nonhazardous stops can perpetuate cycles of debt and worsen collateral consequences for the most vulnerable in our community. </w:t>
      </w:r>
      <w:r w:rsidR="4B9BD3CB">
        <w:t xml:space="preserve">This </w:t>
      </w:r>
      <w:r w:rsidR="1C95A4CE">
        <w:t xml:space="preserve">impact </w:t>
      </w:r>
      <w:r w:rsidR="4B9BD3CB">
        <w:t xml:space="preserve">also lends to our understanding how fewer interactions for nonhazardous violations can affect the way community members feel about law enforcement. </w:t>
      </w:r>
    </w:p>
    <w:p w14:paraId="7B89E693" w14:textId="745F8B09" w:rsidR="00882D62" w:rsidRDefault="00882D62" w:rsidP="00882D62"/>
    <w:p w14:paraId="2C242C49" w14:textId="12E53090" w:rsidR="00882D62" w:rsidRDefault="62EFAD18" w:rsidP="00882D62">
      <w:r>
        <w:t>More law enforcement agencies are adopting public safety stops instead of</w:t>
      </w:r>
      <w:r w:rsidR="7F187D2B" w:rsidRPr="00CD1E78">
        <w:t xml:space="preserve"> regulatory stops.</w:t>
      </w:r>
      <w:r w:rsidR="7F187D2B" w:rsidRPr="02772237">
        <w:rPr>
          <w:rFonts w:ascii="Calibri" w:eastAsia="Calibri" w:hAnsi="Calibri" w:cs="Calibri"/>
        </w:rPr>
        <w:t xml:space="preserve"> </w:t>
      </w:r>
      <w:r w:rsidR="7F187D2B" w:rsidRPr="3CA5C067">
        <w:t>Recently, Virginia enacted a policy</w:t>
      </w:r>
      <w:r w:rsidR="00882D62" w:rsidRPr="3CA5C067">
        <w:rPr>
          <w:rStyle w:val="FootnoteReference"/>
        </w:rPr>
        <w:footnoteReference w:id="3"/>
      </w:r>
      <w:r w:rsidR="7F187D2B" w:rsidRPr="3CA5C067">
        <w:t xml:space="preserve"> into law </w:t>
      </w:r>
      <w:r>
        <w:t xml:space="preserve">(HB 5058) </w:t>
      </w:r>
      <w:r w:rsidR="7F187D2B" w:rsidRPr="3CA5C067">
        <w:t>similar to the model below. The Virginia law</w:t>
      </w:r>
      <w:r>
        <w:t xml:space="preserve"> </w:t>
      </w:r>
      <w:r w:rsidR="7F187D2B" w:rsidRPr="3CA5C067">
        <w:t xml:space="preserve">aims to reduce law enforcement time spent on enforcing regulations that do not directly </w:t>
      </w:r>
      <w:proofErr w:type="gramStart"/>
      <w:r w:rsidR="7F187D2B" w:rsidRPr="3CA5C067">
        <w:t>impact</w:t>
      </w:r>
      <w:proofErr w:type="gramEnd"/>
      <w:r w:rsidR="7F187D2B" w:rsidRPr="3CA5C067">
        <w:t xml:space="preserve"> public safety. </w:t>
      </w:r>
      <w:r w:rsidR="7B3B5074" w:rsidRPr="3CA5C067">
        <w:t>Here in North Carolina</w:t>
      </w:r>
      <w:r w:rsidR="7F187D2B" w:rsidRPr="3CA5C067">
        <w:t>, in 2013, the Fayetteville Police Department began de-emphasizing regulatory traffic stops.</w:t>
      </w:r>
      <w:r w:rsidR="00882D62" w:rsidRPr="3CA5C067">
        <w:rPr>
          <w:rStyle w:val="FootnoteReference"/>
        </w:rPr>
        <w:footnoteReference w:id="4"/>
      </w:r>
      <w:r w:rsidR="7F187D2B" w:rsidRPr="3CA5C067">
        <w:t xml:space="preserve"> A study of Fayetteville’s traffic data in the first three </w:t>
      </w:r>
      <w:r w:rsidR="7F187D2B" w:rsidRPr="3CA5C067">
        <w:lastRenderedPageBreak/>
        <w:t xml:space="preserve">years (2013-2016) </w:t>
      </w:r>
      <w:r>
        <w:t xml:space="preserve">after the policy </w:t>
      </w:r>
      <w:proofErr w:type="gramStart"/>
      <w:r>
        <w:t>was implemented</w:t>
      </w:r>
      <w:proofErr w:type="gramEnd"/>
      <w:r>
        <w:t xml:space="preserve"> shows fewer</w:t>
      </w:r>
      <w:r w:rsidR="7F187D2B" w:rsidRPr="3CA5C067">
        <w:t xml:space="preserve"> traffic crashes and injuries. Traffic fatalities dropped by 28</w:t>
      </w:r>
      <w:r>
        <w:t xml:space="preserve"> percent</w:t>
      </w:r>
      <w:r w:rsidR="7F187D2B" w:rsidRPr="3CA5C067">
        <w:t xml:space="preserve">, </w:t>
      </w:r>
      <w:r>
        <w:t>crashes resulting in injuries</w:t>
      </w:r>
      <w:r w:rsidR="7F187D2B" w:rsidRPr="3CA5C067">
        <w:t xml:space="preserve"> dropped </w:t>
      </w:r>
      <w:r>
        <w:t>by 23 percent</w:t>
      </w:r>
      <w:r w:rsidR="7F187D2B" w:rsidRPr="3CA5C067">
        <w:t xml:space="preserve">, and total crashes dropped </w:t>
      </w:r>
      <w:r>
        <w:t>by 13 percent.</w:t>
      </w:r>
      <w:r w:rsidR="7F187D2B" w:rsidRPr="3CA5C067">
        <w:t xml:space="preserve"> Traffic stop disparities also fell – the percentage of traffic stops of Black drivers declined by </w:t>
      </w:r>
      <w:r>
        <w:t>seven percent</w:t>
      </w:r>
      <w:r w:rsidR="7F187D2B" w:rsidRPr="3CA5C067">
        <w:t xml:space="preserve"> and the Black vs. white stop rate ratio dropped by 21</w:t>
      </w:r>
      <w:r>
        <w:t xml:space="preserve"> percent</w:t>
      </w:r>
      <w:r w:rsidR="7F187D2B" w:rsidRPr="3CA5C067">
        <w:t>. The Fayetteville Police Department’s focus on non-regulatory traffic stops led to dramatic overall improvements in public s</w:t>
      </w:r>
      <w:r w:rsidR="7F187D2B">
        <w:t>afety.</w:t>
      </w:r>
      <w:r w:rsidR="00882D62" w:rsidRPr="4205D470">
        <w:rPr>
          <w:rStyle w:val="FootnoteReference"/>
        </w:rPr>
        <w:footnoteReference w:id="5"/>
      </w:r>
    </w:p>
    <w:p w14:paraId="04D23E6E" w14:textId="77777777" w:rsidR="00882D62" w:rsidRDefault="00882D62" w:rsidP="00F537EC"/>
    <w:p w14:paraId="090A772F" w14:textId="7E0A8B8D" w:rsidR="000519AE" w:rsidRDefault="000519AE" w:rsidP="000519AE">
      <w:pPr>
        <w:rPr>
          <w:rFonts w:ascii="Arial" w:hAnsi="Arial" w:cs="Arial"/>
          <w:b/>
          <w:bCs/>
          <w:color w:val="0F2635"/>
          <w:sz w:val="28"/>
          <w:szCs w:val="32"/>
        </w:rPr>
      </w:pPr>
      <w:r>
        <w:rPr>
          <w:rFonts w:ascii="Arial" w:hAnsi="Arial" w:cs="Arial"/>
          <w:b/>
          <w:bCs/>
          <w:color w:val="0F2635"/>
          <w:sz w:val="28"/>
          <w:szCs w:val="32"/>
        </w:rPr>
        <w:t>IMPLEMENTING THIS POLICY</w:t>
      </w:r>
    </w:p>
    <w:p w14:paraId="71D49194" w14:textId="5460AA19" w:rsidR="000519AE" w:rsidRDefault="000519AE" w:rsidP="000519AE">
      <w:r w:rsidRPr="000519AE">
        <w:t xml:space="preserve">Current and retired police chiefs and sheriffs, policy experts, researchers, and law enforcement leaders’ organizations </w:t>
      </w:r>
      <w:r>
        <w:t>helped</w:t>
      </w:r>
      <w:r w:rsidRPr="000519AE">
        <w:t xml:space="preserve"> draft this document, resulting in a model policy informed by years of expertise in the field. For some agencies, this model policy is comprehensive whereas for others, only portions of it will be relevant.</w:t>
      </w:r>
    </w:p>
    <w:p w14:paraId="34161613" w14:textId="77777777" w:rsidR="000519AE" w:rsidRDefault="000519AE" w:rsidP="000519AE"/>
    <w:p w14:paraId="78337377" w14:textId="0A1DBDA2" w:rsidR="000519AE" w:rsidRDefault="48220F02" w:rsidP="000519AE">
      <w:r>
        <w:t xml:space="preserve">Before implementing policy changes, </w:t>
      </w:r>
      <w:r w:rsidR="008801BF">
        <w:t>it is</w:t>
      </w:r>
      <w:r>
        <w:t xml:space="preserve"> important to conduct training on new policies and for leadership to signal the culture change that must accompany and support changes in policy. We encourage those adopting this or similar policies to examine and understand their own traffic stop data and explicitly tie this reform to the philosophy of community policing. That connection will help increase trust between law enforcement and the communities they serve. </w:t>
      </w:r>
    </w:p>
    <w:p w14:paraId="68E186DA" w14:textId="77777777" w:rsidR="000519AE" w:rsidRDefault="000519AE" w:rsidP="000519AE"/>
    <w:p w14:paraId="6E49613B" w14:textId="0264907F" w:rsidR="004E3FD4" w:rsidRDefault="67E2798A">
      <w:r>
        <w:t xml:space="preserve">If your agency encounters implementation challenges with this policy shift, </w:t>
      </w:r>
      <w:r w:rsidR="33BD7C41">
        <w:t>t</w:t>
      </w:r>
      <w:r w:rsidR="008801BF">
        <w:t xml:space="preserve">he drafters of this policy </w:t>
      </w:r>
      <w:r w:rsidR="48220F02">
        <w:t xml:space="preserve">commit to supporting its users. For </w:t>
      </w:r>
      <w:r w:rsidR="008801BF">
        <w:t>additional support</w:t>
      </w:r>
      <w:r w:rsidR="48220F02">
        <w:t xml:space="preserve">, contact the Task Force at </w:t>
      </w:r>
      <w:hyperlink r:id="rId11" w:history="1">
        <w:r w:rsidR="008801BF" w:rsidRPr="004E245B">
          <w:rPr>
            <w:rStyle w:val="Hyperlink"/>
          </w:rPr>
          <w:t>criminaljustice@ncdoj.gov</w:t>
        </w:r>
      </w:hyperlink>
      <w:r w:rsidR="48220F02">
        <w:t xml:space="preserve">. </w:t>
      </w:r>
    </w:p>
    <w:p w14:paraId="670810C8" w14:textId="487055AB" w:rsidR="008801BF" w:rsidRDefault="008801BF">
      <w:r w:rsidRPr="00C0692C">
        <w:rPr>
          <w:noProof/>
          <w:shd w:val="clear" w:color="auto" w:fill="FFFFFF"/>
        </w:rPr>
        <mc:AlternateContent>
          <mc:Choice Requires="wps">
            <w:drawing>
              <wp:anchor distT="45720" distB="45720" distL="114300" distR="114300" simplePos="0" relativeHeight="251659264" behindDoc="0" locked="0" layoutInCell="1" allowOverlap="1" wp14:anchorId="1893587D" wp14:editId="67B6854E">
                <wp:simplePos x="0" y="0"/>
                <wp:positionH relativeFrom="margin">
                  <wp:posOffset>0</wp:posOffset>
                </wp:positionH>
                <wp:positionV relativeFrom="paragraph">
                  <wp:posOffset>205740</wp:posOffset>
                </wp:positionV>
                <wp:extent cx="5924550" cy="1404620"/>
                <wp:effectExtent l="19050" t="19050" r="1905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28575">
                          <a:solidFill>
                            <a:srgbClr val="FFC000"/>
                          </a:solidFill>
                          <a:miter lim="800000"/>
                          <a:headEnd/>
                          <a:tailEnd/>
                        </a:ln>
                      </wps:spPr>
                      <wps:txbx>
                        <w:txbxContent>
                          <w:p w14:paraId="16B2D9EE" w14:textId="5F7315A9" w:rsidR="008801BF" w:rsidRDefault="008801BF" w:rsidP="008801BF">
                            <w:pPr>
                              <w:rPr>
                                <w:rFonts w:ascii="Arial" w:hAnsi="Arial" w:cs="Arial"/>
                                <w:b/>
                                <w:bCs/>
                                <w:color w:val="0F2635"/>
                                <w:sz w:val="28"/>
                                <w:szCs w:val="32"/>
                              </w:rPr>
                            </w:pPr>
                            <w:r w:rsidRPr="008801BF">
                              <w:rPr>
                                <w:rFonts w:ascii="Arial" w:hAnsi="Arial" w:cs="Arial"/>
                                <w:b/>
                                <w:bCs/>
                                <w:color w:val="0F2635"/>
                                <w:sz w:val="28"/>
                                <w:szCs w:val="32"/>
                              </w:rPr>
                              <w:t>ABOUT THE TASK FORCE FOR RACIAL EQUITY IN CRIMINAL JUSTICE</w:t>
                            </w:r>
                          </w:p>
                          <w:p w14:paraId="5D12CCE2" w14:textId="77777777" w:rsidR="003B5699" w:rsidRPr="008801BF" w:rsidRDefault="003B5699" w:rsidP="008801BF">
                            <w:pPr>
                              <w:rPr>
                                <w:rFonts w:ascii="Arial" w:hAnsi="Arial" w:cs="Arial"/>
                                <w:b/>
                                <w:bCs/>
                                <w:color w:val="0F2635"/>
                                <w:sz w:val="28"/>
                                <w:szCs w:val="32"/>
                              </w:rPr>
                            </w:pPr>
                          </w:p>
                          <w:p w14:paraId="53E30CD6" w14:textId="626625BC" w:rsidR="008801BF" w:rsidRDefault="003B5699" w:rsidP="008801BF">
                            <w:r w:rsidRPr="003B5699">
                              <w:rPr>
                                <w:rFonts w:cs="Calibri"/>
                                <w:szCs w:val="22"/>
                              </w:rPr>
                              <w:t xml:space="preserve">The North Carolina Task Force for Racial Equity in </w:t>
                            </w:r>
                            <w:bookmarkStart w:id="0" w:name="_GoBack"/>
                            <w:bookmarkEnd w:id="0"/>
                            <w:r w:rsidRPr="003B5699">
                              <w:rPr>
                                <w:rFonts w:cs="Calibri"/>
                                <w:szCs w:val="22"/>
                              </w:rPr>
                              <w:t xml:space="preserve">Criminal Justice, which </w:t>
                            </w:r>
                            <w:proofErr w:type="gramStart"/>
                            <w:r w:rsidRPr="003B5699">
                              <w:rPr>
                                <w:rFonts w:cs="Calibri"/>
                                <w:szCs w:val="22"/>
                              </w:rPr>
                              <w:t>is co-chaired</w:t>
                            </w:r>
                            <w:proofErr w:type="gramEnd"/>
                            <w:r w:rsidRPr="003B5699">
                              <w:rPr>
                                <w:rFonts w:cs="Calibri"/>
                                <w:szCs w:val="22"/>
                              </w:rPr>
                              <w:t xml:space="preserve"> by Supreme Court Associate Justice Anita Earls and Attorney </w:t>
                            </w:r>
                            <w:r w:rsidR="008942FB">
                              <w:rPr>
                                <w:rFonts w:cs="Calibri"/>
                                <w:szCs w:val="22"/>
                              </w:rPr>
                              <w:t xml:space="preserve">General </w:t>
                            </w:r>
                            <w:r w:rsidRPr="003B5699">
                              <w:rPr>
                                <w:rFonts w:cs="Calibri"/>
                                <w:szCs w:val="22"/>
                              </w:rPr>
                              <w:t xml:space="preserve">Josh Stein, was established in June 2020 and made a recommendation </w:t>
                            </w:r>
                            <w:r w:rsidR="00A53F83">
                              <w:rPr>
                                <w:rFonts w:cs="Calibri"/>
                                <w:szCs w:val="22"/>
                              </w:rPr>
                              <w:t xml:space="preserve">to </w:t>
                            </w:r>
                            <w:r w:rsidR="00A53F83">
                              <w:t xml:space="preserve">prioritize traffic stops that improve traffic </w:t>
                            </w:r>
                            <w:r w:rsidR="00A53F83" w:rsidRPr="00A53F83">
                              <w:rPr>
                                <w:rFonts w:cs="Calibri"/>
                                <w:szCs w:val="22"/>
                              </w:rPr>
                              <w:t>safety</w:t>
                            </w:r>
                            <w:r w:rsidRPr="00A53F83">
                              <w:rPr>
                                <w:rFonts w:cs="Calibri"/>
                                <w:szCs w:val="22"/>
                              </w:rPr>
                              <w:t>.</w:t>
                            </w:r>
                            <w:r w:rsidRPr="003B5699">
                              <w:rPr>
                                <w:rFonts w:cs="Calibri"/>
                                <w:szCs w:val="22"/>
                              </w:rPr>
                              <w:t xml:space="preserve">  For more information about the Task Force, </w:t>
                            </w:r>
                            <w:r w:rsidR="008801BF">
                              <w:rPr>
                                <w:shd w:val="clear" w:color="auto" w:fill="FFFFFF"/>
                              </w:rPr>
                              <w:t xml:space="preserve">please visit </w:t>
                            </w:r>
                            <w:hyperlink r:id="rId12" w:history="1">
                              <w:r w:rsidR="008801BF" w:rsidRPr="00CB764A">
                                <w:rPr>
                                  <w:rStyle w:val="Hyperlink"/>
                                  <w:shd w:val="clear" w:color="auto" w:fill="FFFFFF"/>
                                </w:rPr>
                                <w:t>http://ncdoj.gov/trec</w:t>
                              </w:r>
                            </w:hyperlink>
                            <w:r w:rsidR="008801BF">
                              <w:rPr>
                                <w:shd w:val="clear" w:color="auto" w:fill="FFFFFF"/>
                              </w:rPr>
                              <w:t xml:space="preserve"> or email </w:t>
                            </w:r>
                            <w:hyperlink r:id="rId13" w:history="1">
                              <w:r w:rsidR="008801BF" w:rsidRPr="00CB764A">
                                <w:rPr>
                                  <w:rStyle w:val="Hyperlink"/>
                                  <w:shd w:val="clear" w:color="auto" w:fill="FFFFFF"/>
                                </w:rPr>
                                <w:t>criminaljustice@ncdoj.gov</w:t>
                              </w:r>
                            </w:hyperlink>
                            <w:r w:rsidR="008801BF">
                              <w:rPr>
                                <w:shd w:val="clear" w:color="auto" w:fill="FFFF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3587D" id="_x0000_t202" coordsize="21600,21600" o:spt="202" path="m,l,21600r21600,l21600,xe">
                <v:stroke joinstyle="miter"/>
                <v:path gradientshapeok="t" o:connecttype="rect"/>
              </v:shapetype>
              <v:shape id="Text Box 2" o:spid="_x0000_s1026" type="#_x0000_t202" style="position:absolute;margin-left:0;margin-top:16.2pt;width:46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" strokecolor="#ffc000" strokeweight="2.25pt">
                <v:textbox style="mso-fit-shape-to-text:t">
                  <w:txbxContent>
                    <w:p w14:paraId="16B2D9EE" w14:textId="5F7315A9" w:rsidR="008801BF" w:rsidRDefault="008801BF" w:rsidP="008801BF">
                      <w:pPr>
                        <w:rPr>
                          <w:rFonts w:ascii="Arial" w:hAnsi="Arial" w:cs="Arial"/>
                          <w:b/>
                          <w:bCs/>
                          <w:color w:val="0F2635"/>
                          <w:sz w:val="28"/>
                          <w:szCs w:val="32"/>
                        </w:rPr>
                      </w:pPr>
                      <w:r w:rsidRPr="008801BF">
                        <w:rPr>
                          <w:rFonts w:ascii="Arial" w:hAnsi="Arial" w:cs="Arial"/>
                          <w:b/>
                          <w:bCs/>
                          <w:color w:val="0F2635"/>
                          <w:sz w:val="28"/>
                          <w:szCs w:val="32"/>
                        </w:rPr>
                        <w:t>ABOUT THE TASK FORCE FOR RACIAL EQUITY IN CRIMINAL JUSTICE</w:t>
                      </w:r>
                    </w:p>
                    <w:p w14:paraId="5D12CCE2" w14:textId="77777777" w:rsidR="003B5699" w:rsidRPr="008801BF" w:rsidRDefault="003B5699" w:rsidP="008801BF">
                      <w:pPr>
                        <w:rPr>
                          <w:rFonts w:ascii="Arial" w:hAnsi="Arial" w:cs="Arial"/>
                          <w:b/>
                          <w:bCs/>
                          <w:color w:val="0F2635"/>
                          <w:sz w:val="28"/>
                          <w:szCs w:val="32"/>
                        </w:rPr>
                      </w:pPr>
                    </w:p>
                    <w:p w14:paraId="53E30CD6" w14:textId="626625BC" w:rsidR="008801BF" w:rsidRDefault="003B5699" w:rsidP="008801BF">
                      <w:r w:rsidRPr="003B5699">
                        <w:rPr>
                          <w:rFonts w:cs="Calibri"/>
                          <w:szCs w:val="22"/>
                        </w:rPr>
                        <w:t xml:space="preserve">The North Carolina Task Force for Racial Equity in </w:t>
                      </w:r>
                      <w:bookmarkStart w:id="1" w:name="_GoBack"/>
                      <w:bookmarkEnd w:id="1"/>
                      <w:r w:rsidRPr="003B5699">
                        <w:rPr>
                          <w:rFonts w:cs="Calibri"/>
                          <w:szCs w:val="22"/>
                        </w:rPr>
                        <w:t xml:space="preserve">Criminal Justice, which </w:t>
                      </w:r>
                      <w:proofErr w:type="gramStart"/>
                      <w:r w:rsidRPr="003B5699">
                        <w:rPr>
                          <w:rFonts w:cs="Calibri"/>
                          <w:szCs w:val="22"/>
                        </w:rPr>
                        <w:t>is co-chaired</w:t>
                      </w:r>
                      <w:proofErr w:type="gramEnd"/>
                      <w:r w:rsidRPr="003B5699">
                        <w:rPr>
                          <w:rFonts w:cs="Calibri"/>
                          <w:szCs w:val="22"/>
                        </w:rPr>
                        <w:t xml:space="preserve"> by Supreme Court Associate Justice Anita Earls and Attorney </w:t>
                      </w:r>
                      <w:r w:rsidR="008942FB">
                        <w:rPr>
                          <w:rFonts w:cs="Calibri"/>
                          <w:szCs w:val="22"/>
                        </w:rPr>
                        <w:t xml:space="preserve">General </w:t>
                      </w:r>
                      <w:r w:rsidRPr="003B5699">
                        <w:rPr>
                          <w:rFonts w:cs="Calibri"/>
                          <w:szCs w:val="22"/>
                        </w:rPr>
                        <w:t xml:space="preserve">Josh Stein, was established in June 2020 and made a recommendation </w:t>
                      </w:r>
                      <w:r w:rsidR="00A53F83">
                        <w:rPr>
                          <w:rFonts w:cs="Calibri"/>
                          <w:szCs w:val="22"/>
                        </w:rPr>
                        <w:t xml:space="preserve">to </w:t>
                      </w:r>
                      <w:r w:rsidR="00A53F83">
                        <w:t xml:space="preserve">prioritize traffic stops that improve traffic </w:t>
                      </w:r>
                      <w:r w:rsidR="00A53F83" w:rsidRPr="00A53F83">
                        <w:rPr>
                          <w:rFonts w:cs="Calibri"/>
                          <w:szCs w:val="22"/>
                        </w:rPr>
                        <w:t>safety</w:t>
                      </w:r>
                      <w:r w:rsidRPr="00A53F83">
                        <w:rPr>
                          <w:rFonts w:cs="Calibri"/>
                          <w:szCs w:val="22"/>
                        </w:rPr>
                        <w:t>.</w:t>
                      </w:r>
                      <w:r w:rsidRPr="003B5699">
                        <w:rPr>
                          <w:rFonts w:cs="Calibri"/>
                          <w:szCs w:val="22"/>
                        </w:rPr>
                        <w:t xml:space="preserve">  For more information about the Task Force, </w:t>
                      </w:r>
                      <w:r w:rsidR="008801BF">
                        <w:rPr>
                          <w:shd w:val="clear" w:color="auto" w:fill="FFFFFF"/>
                        </w:rPr>
                        <w:t xml:space="preserve">please visit </w:t>
                      </w:r>
                      <w:hyperlink r:id="rId14" w:history="1">
                        <w:r w:rsidR="008801BF" w:rsidRPr="00CB764A">
                          <w:rPr>
                            <w:rStyle w:val="Hyperlink"/>
                            <w:shd w:val="clear" w:color="auto" w:fill="FFFFFF"/>
                          </w:rPr>
                          <w:t>http://ncdoj.gov/trec</w:t>
                        </w:r>
                      </w:hyperlink>
                      <w:r w:rsidR="008801BF">
                        <w:rPr>
                          <w:shd w:val="clear" w:color="auto" w:fill="FFFFFF"/>
                        </w:rPr>
                        <w:t xml:space="preserve"> or email </w:t>
                      </w:r>
                      <w:hyperlink r:id="rId15" w:history="1">
                        <w:r w:rsidR="008801BF" w:rsidRPr="00CB764A">
                          <w:rPr>
                            <w:rStyle w:val="Hyperlink"/>
                            <w:shd w:val="clear" w:color="auto" w:fill="FFFFFF"/>
                          </w:rPr>
                          <w:t>criminaljustice@ncdoj.gov</w:t>
                        </w:r>
                      </w:hyperlink>
                      <w:r w:rsidR="008801BF">
                        <w:rPr>
                          <w:shd w:val="clear" w:color="auto" w:fill="FFFFFF"/>
                        </w:rPr>
                        <w:t xml:space="preserve">. </w:t>
                      </w:r>
                    </w:p>
                  </w:txbxContent>
                </v:textbox>
                <w10:wrap type="square" anchorx="margin"/>
              </v:shape>
            </w:pict>
          </mc:Fallback>
        </mc:AlternateContent>
      </w:r>
    </w:p>
    <w:p w14:paraId="53B13D87" w14:textId="2667A168" w:rsidR="004E3FD4" w:rsidRDefault="004E3FD4">
      <w:pPr>
        <w:rPr>
          <w:rFonts w:ascii="Arial" w:hAnsi="Arial" w:cs="Arial"/>
          <w:b/>
          <w:bCs/>
        </w:rPr>
      </w:pPr>
    </w:p>
    <w:p w14:paraId="70A7ECD8" w14:textId="55B0C3FE" w:rsidR="00917ADE" w:rsidRDefault="00917ADE">
      <w:pPr>
        <w:rPr>
          <w:rFonts w:ascii="Arial" w:hAnsi="Arial" w:cs="Arial"/>
          <w:b/>
          <w:bCs/>
        </w:rPr>
      </w:pPr>
    </w:p>
    <w:p w14:paraId="795BC42E" w14:textId="3CD469E8" w:rsidR="003B5699" w:rsidRDefault="003B5699">
      <w:pPr>
        <w:rPr>
          <w:rFonts w:ascii="Arial" w:hAnsi="Arial" w:cs="Arial"/>
          <w:b/>
          <w:bCs/>
        </w:rPr>
      </w:pPr>
    </w:p>
    <w:p w14:paraId="3BEFCA2A" w14:textId="0DD0DD2D" w:rsidR="003B5699" w:rsidRDefault="003B5699">
      <w:pPr>
        <w:rPr>
          <w:rFonts w:ascii="Arial" w:hAnsi="Arial" w:cs="Arial"/>
          <w:b/>
          <w:bCs/>
        </w:rPr>
      </w:pPr>
    </w:p>
    <w:p w14:paraId="20C1C7F0" w14:textId="29AED376" w:rsidR="003B5699" w:rsidRDefault="003B5699">
      <w:pPr>
        <w:rPr>
          <w:rFonts w:ascii="Arial" w:hAnsi="Arial" w:cs="Arial"/>
          <w:b/>
          <w:bCs/>
        </w:rPr>
      </w:pPr>
    </w:p>
    <w:p w14:paraId="32F32AC3" w14:textId="7ABACAF1" w:rsidR="003B5699" w:rsidRDefault="003B5699">
      <w:pPr>
        <w:rPr>
          <w:rFonts w:ascii="Arial" w:hAnsi="Arial" w:cs="Arial"/>
          <w:b/>
          <w:bCs/>
        </w:rPr>
      </w:pPr>
    </w:p>
    <w:p w14:paraId="6B08709E" w14:textId="4A6DF27E" w:rsidR="003B5699" w:rsidRDefault="003B5699">
      <w:pPr>
        <w:rPr>
          <w:rFonts w:ascii="Arial" w:hAnsi="Arial" w:cs="Arial"/>
          <w:b/>
          <w:bCs/>
        </w:rPr>
      </w:pPr>
    </w:p>
    <w:p w14:paraId="76FCAB3B" w14:textId="2E71AC48" w:rsidR="003B5699" w:rsidRDefault="003B5699">
      <w:pPr>
        <w:rPr>
          <w:rFonts w:ascii="Arial" w:hAnsi="Arial" w:cs="Arial"/>
          <w:b/>
          <w:bCs/>
        </w:rPr>
      </w:pPr>
    </w:p>
    <w:p w14:paraId="59EB13EE" w14:textId="0172C07E" w:rsidR="003B5699" w:rsidRDefault="003B5699">
      <w:pPr>
        <w:rPr>
          <w:rFonts w:ascii="Arial" w:hAnsi="Arial" w:cs="Arial"/>
          <w:b/>
          <w:bCs/>
        </w:rPr>
      </w:pPr>
    </w:p>
    <w:p w14:paraId="35CC2015" w14:textId="3DD00C3A" w:rsidR="00570672" w:rsidRPr="0020084D" w:rsidRDefault="0020084D">
      <w:pPr>
        <w:rPr>
          <w:rFonts w:ascii="Arial" w:hAnsi="Arial" w:cs="Arial"/>
          <w:b/>
          <w:bCs/>
        </w:rPr>
      </w:pPr>
      <w:r w:rsidRPr="0020084D">
        <w:rPr>
          <w:rFonts w:ascii="Arial" w:hAnsi="Arial" w:cs="Arial"/>
          <w:b/>
          <w:bCs/>
        </w:rPr>
        <w:t>MODEL POLICY:</w:t>
      </w:r>
      <w:r>
        <w:rPr>
          <w:rFonts w:ascii="Arial" w:hAnsi="Arial" w:cs="Arial"/>
          <w:b/>
          <w:bCs/>
        </w:rPr>
        <w:t xml:space="preserve"> </w:t>
      </w:r>
      <w:r w:rsidRPr="0020084D">
        <w:rPr>
          <w:rFonts w:ascii="Arial" w:hAnsi="Arial" w:cs="Arial"/>
          <w:b/>
          <w:bCs/>
        </w:rPr>
        <w:t>FOCUS ON PUBLIC SAFETY TRAFFIC STOPS</w:t>
      </w:r>
      <w:r w:rsidR="000519AE">
        <w:rPr>
          <w:rFonts w:ascii="Arial" w:hAnsi="Arial" w:cs="Arial"/>
          <w:b/>
          <w:bCs/>
        </w:rPr>
        <w:t xml:space="preserve"> </w:t>
      </w:r>
      <w:r w:rsidRPr="0020084D">
        <w:rPr>
          <w:rFonts w:ascii="Arial" w:hAnsi="Arial" w:cs="Arial"/>
          <w:b/>
          <w:bCs/>
        </w:rPr>
        <w:t xml:space="preserve">POLICY FOR </w:t>
      </w:r>
      <w:r w:rsidRPr="0020084D">
        <w:rPr>
          <w:rFonts w:ascii="Arial" w:hAnsi="Arial" w:cs="Arial"/>
          <w:b/>
          <w:bCs/>
          <w:color w:val="FC1D01"/>
        </w:rPr>
        <w:t>[LAW ENFORCEMENT AGENCY]</w:t>
      </w:r>
    </w:p>
    <w:p w14:paraId="76815E50" w14:textId="397C02EC" w:rsidR="0020084D" w:rsidRDefault="0020084D">
      <w:pPr>
        <w:rPr>
          <w:rFonts w:ascii="Arial" w:hAnsi="Arial" w:cs="Arial"/>
          <w:b/>
          <w:bCs/>
          <w:i/>
          <w:iCs/>
          <w:color w:val="FC1D01"/>
        </w:rPr>
      </w:pPr>
      <w:r w:rsidRPr="0020084D">
        <w:rPr>
          <w:rFonts w:ascii="Arial" w:hAnsi="Arial" w:cs="Arial"/>
          <w:b/>
          <w:bCs/>
          <w:i/>
          <w:iCs/>
        </w:rPr>
        <w:t xml:space="preserve">EFFECTIVE </w:t>
      </w:r>
      <w:r w:rsidRPr="0020084D">
        <w:rPr>
          <w:rFonts w:ascii="Arial" w:hAnsi="Arial" w:cs="Arial"/>
          <w:b/>
          <w:bCs/>
          <w:i/>
          <w:iCs/>
          <w:color w:val="FC1D01"/>
        </w:rPr>
        <w:t>[EFFECTIVE DATE]</w:t>
      </w:r>
    </w:p>
    <w:p w14:paraId="6588E835" w14:textId="77777777" w:rsidR="00C4127E" w:rsidRPr="0020084D" w:rsidRDefault="00C4127E">
      <w:pPr>
        <w:rPr>
          <w:rFonts w:ascii="Arial" w:hAnsi="Arial" w:cs="Arial"/>
          <w:b/>
          <w:bCs/>
          <w:i/>
          <w:iCs/>
          <w:color w:val="FC1D01"/>
        </w:rPr>
      </w:pPr>
    </w:p>
    <w:p w14:paraId="37FEC0B1" w14:textId="2CD4DF7A" w:rsidR="0020084D" w:rsidRPr="00A84256" w:rsidRDefault="00A84256" w:rsidP="00A84256">
      <w:pPr>
        <w:pStyle w:val="Heading1"/>
      </w:pPr>
      <w:r>
        <w:t>Policy Name</w:t>
      </w:r>
      <w:r w:rsidR="0020084D" w:rsidRPr="007B1290">
        <w:t>.</w:t>
      </w:r>
    </w:p>
    <w:p w14:paraId="37FBAFE6" w14:textId="6DF50124" w:rsidR="000519AE" w:rsidRDefault="0020084D" w:rsidP="00A84256">
      <w:pPr>
        <w:pStyle w:val="ListParagraph"/>
        <w:ind w:left="360"/>
      </w:pPr>
      <w:r>
        <w:t xml:space="preserve">This policy </w:t>
      </w:r>
      <w:proofErr w:type="gramStart"/>
      <w:r>
        <w:t xml:space="preserve">shall be </w:t>
      </w:r>
      <w:r w:rsidR="000519AE">
        <w:t>known</w:t>
      </w:r>
      <w:proofErr w:type="gramEnd"/>
      <w:r>
        <w:t xml:space="preserve"> as the “Focus on Public Safety Traffic Stops Policy for </w:t>
      </w:r>
      <w:r w:rsidRPr="5F4F8DF5">
        <w:rPr>
          <w:i/>
          <w:iCs/>
          <w:color w:val="4472C4" w:themeColor="accent1"/>
        </w:rPr>
        <w:t>law enforcement agency</w:t>
      </w:r>
      <w:r>
        <w:t>.</w:t>
      </w:r>
      <w:r w:rsidR="000519AE">
        <w:t>”</w:t>
      </w:r>
    </w:p>
    <w:p w14:paraId="1C6D4ADB" w14:textId="77777777" w:rsidR="0020084D" w:rsidRDefault="0020084D" w:rsidP="0020084D">
      <w:pPr>
        <w:pStyle w:val="Heading1"/>
        <w:keepNext/>
        <w:keepLines/>
        <w:spacing w:before="240" w:line="259" w:lineRule="auto"/>
        <w:ind w:left="360" w:hanging="360"/>
      </w:pPr>
      <w:r>
        <w:t>Objective</w:t>
      </w:r>
    </w:p>
    <w:p w14:paraId="27DD6B15" w14:textId="77777777" w:rsidR="0020084D" w:rsidRDefault="0020084D" w:rsidP="0020084D">
      <w:pPr>
        <w:ind w:left="360"/>
        <w:rPr>
          <w:rFonts w:eastAsiaTheme="minorEastAsia"/>
        </w:rPr>
      </w:pPr>
      <w:r>
        <w:t>To prioritize and focus traffic stops on the leading causes of collisions and bodily injuries, as opposed to re</w:t>
      </w:r>
      <w:r w:rsidRPr="02772237">
        <w:rPr>
          <w:rFonts w:eastAsiaTheme="minorEastAsia"/>
        </w:rPr>
        <w:t>gulatory stops, thereby promoting public safety.</w:t>
      </w:r>
    </w:p>
    <w:p w14:paraId="7461CEF4" w14:textId="77777777" w:rsidR="0020084D" w:rsidRDefault="0020084D" w:rsidP="0020084D">
      <w:pPr>
        <w:pStyle w:val="Heading1"/>
        <w:keepNext/>
        <w:keepLines/>
        <w:spacing w:before="240" w:line="259" w:lineRule="auto"/>
        <w:ind w:left="360" w:hanging="360"/>
        <w:rPr>
          <w:rFonts w:eastAsiaTheme="minorEastAsia" w:cstheme="minorBidi"/>
        </w:rPr>
      </w:pPr>
      <w:r w:rsidRPr="02772237">
        <w:rPr>
          <w:rFonts w:eastAsiaTheme="minorEastAsia" w:cstheme="minorBidi"/>
        </w:rPr>
        <w:t>Directive</w:t>
      </w:r>
    </w:p>
    <w:p w14:paraId="674D6E09" w14:textId="39329B53" w:rsidR="0020084D" w:rsidRPr="00C4127E" w:rsidRDefault="0036480D" w:rsidP="0020084D">
      <w:pPr>
        <w:pStyle w:val="ListParagraph"/>
        <w:numPr>
          <w:ilvl w:val="0"/>
          <w:numId w:val="4"/>
        </w:numPr>
        <w:spacing w:after="160" w:line="259" w:lineRule="auto"/>
        <w:ind w:left="720"/>
      </w:pPr>
      <w:r w:rsidRPr="0036480D">
        <w:t>An officer should take some action when he or she observes a motor vehicle violation that is hazardous to public safety and when not otherwise engaged in law enforcement duties with higher public safety consequences. A hazardous violation occurs when there is a failure to comply with a law that exists primarily to protect the safety of those in vehicles and pedestrians. These violations constitute unsafe behavior, which expose life or property to danger through failure to act, or unsafe conditions, wherein a violator causes or permits an illegal or hazardous condition to exist in a vehicle or on a roadway used for traffic.</w:t>
      </w:r>
      <w:r w:rsidR="0020084D" w:rsidRPr="00C4127E">
        <w:t xml:space="preserve"> </w:t>
      </w:r>
    </w:p>
    <w:p w14:paraId="208331CD" w14:textId="77777777" w:rsidR="0020084D" w:rsidRDefault="0020084D" w:rsidP="0020084D">
      <w:pPr>
        <w:pStyle w:val="ListParagraph"/>
        <w:numPr>
          <w:ilvl w:val="1"/>
          <w:numId w:val="4"/>
        </w:numPr>
        <w:spacing w:after="160" w:line="259" w:lineRule="auto"/>
        <w:ind w:left="1440"/>
      </w:pPr>
      <w:r>
        <w:t>A law enforcement officer shall focus traffic stops on hazardous violations which most impact public safety, including but not limited to:</w:t>
      </w:r>
    </w:p>
    <w:p w14:paraId="641A59D7" w14:textId="473355D5" w:rsidR="0020084D" w:rsidRDefault="0020084D" w:rsidP="0020084D">
      <w:pPr>
        <w:pStyle w:val="ListParagraph"/>
        <w:numPr>
          <w:ilvl w:val="2"/>
          <w:numId w:val="4"/>
        </w:numPr>
        <w:spacing w:after="160" w:line="259" w:lineRule="auto"/>
        <w:ind w:left="2160"/>
      </w:pPr>
      <w:r>
        <w:t>Speeding (20-141)</w:t>
      </w:r>
      <w:r w:rsidR="0036480D">
        <w:t>, when it causes a public safety risk</w:t>
      </w:r>
    </w:p>
    <w:p w14:paraId="1770AAB7" w14:textId="43FBCE0A" w:rsidR="0036480D" w:rsidRDefault="0A6CA03F" w:rsidP="0020084D">
      <w:pPr>
        <w:pStyle w:val="ListParagraph"/>
        <w:numPr>
          <w:ilvl w:val="2"/>
          <w:numId w:val="4"/>
        </w:numPr>
        <w:spacing w:after="160" w:line="259" w:lineRule="auto"/>
        <w:ind w:left="2160"/>
      </w:pPr>
      <w:r>
        <w:t xml:space="preserve">Running </w:t>
      </w:r>
      <w:r w:rsidR="0803FEEE">
        <w:t>a</w:t>
      </w:r>
      <w:r>
        <w:t xml:space="preserve"> red light (20-158) or other dangerous movement on the roadway</w:t>
      </w:r>
    </w:p>
    <w:p w14:paraId="61F57B2C" w14:textId="77777777" w:rsidR="0020084D" w:rsidRDefault="0020084D" w:rsidP="0020084D">
      <w:pPr>
        <w:pStyle w:val="ListParagraph"/>
        <w:numPr>
          <w:ilvl w:val="2"/>
          <w:numId w:val="4"/>
        </w:numPr>
        <w:spacing w:after="160" w:line="259" w:lineRule="auto"/>
        <w:ind w:left="2160"/>
      </w:pPr>
      <w:r>
        <w:t>Reckless driving to endanger (20-140)</w:t>
      </w:r>
    </w:p>
    <w:p w14:paraId="218340AC" w14:textId="2740E92A" w:rsidR="0020084D" w:rsidRDefault="0020084D" w:rsidP="0020084D">
      <w:pPr>
        <w:pStyle w:val="ListParagraph"/>
        <w:numPr>
          <w:ilvl w:val="2"/>
          <w:numId w:val="4"/>
        </w:numPr>
        <w:spacing w:after="160" w:line="259" w:lineRule="auto"/>
        <w:ind w:left="2160"/>
      </w:pPr>
      <w:r>
        <w:t>Driving while impaired (20-138.1)</w:t>
      </w:r>
    </w:p>
    <w:p w14:paraId="003DC694" w14:textId="7AE506AF" w:rsidR="0036480D" w:rsidRDefault="0036480D" w:rsidP="0020084D">
      <w:pPr>
        <w:pStyle w:val="ListParagraph"/>
        <w:numPr>
          <w:ilvl w:val="2"/>
          <w:numId w:val="4"/>
        </w:numPr>
        <w:spacing w:after="160" w:line="259" w:lineRule="auto"/>
        <w:ind w:left="2160"/>
      </w:pPr>
      <w:r>
        <w:t>Seat belt and child restraint violations (20-135 and 20-137)</w:t>
      </w:r>
    </w:p>
    <w:p w14:paraId="3F3E6AC6" w14:textId="079B860F" w:rsidR="0036480D" w:rsidRDefault="0A6CA03F" w:rsidP="0036480D">
      <w:pPr>
        <w:pStyle w:val="ListParagraph"/>
        <w:numPr>
          <w:ilvl w:val="1"/>
          <w:numId w:val="4"/>
        </w:numPr>
        <w:spacing w:after="160" w:line="259" w:lineRule="auto"/>
        <w:ind w:left="1440"/>
      </w:pPr>
      <w:r>
        <w:t>Even once officer</w:t>
      </w:r>
      <w:r w:rsidR="157E9A1D">
        <w:t>s</w:t>
      </w:r>
      <w:r>
        <w:t xml:space="preserve"> </w:t>
      </w:r>
      <w:r w:rsidR="10D336A3">
        <w:t>make</w:t>
      </w:r>
      <w:r>
        <w:t xml:space="preserve"> a stop, they should use their discretion to give a verbal or written warning for a hazardous violation and a “fix it” ticket (or additional warning) for an equipment violation or expired registration. Officers should weigh the totality of the circumstances and issue warnings when appropriate. </w:t>
      </w:r>
    </w:p>
    <w:p w14:paraId="4354B95C" w14:textId="77777777" w:rsidR="0020084D" w:rsidRDefault="0020084D" w:rsidP="0020084D">
      <w:pPr>
        <w:pStyle w:val="ListParagraph"/>
        <w:numPr>
          <w:ilvl w:val="0"/>
          <w:numId w:val="4"/>
        </w:numPr>
        <w:spacing w:after="160" w:line="259" w:lineRule="auto"/>
        <w:ind w:left="720"/>
        <w:rPr>
          <w:rFonts w:eastAsiaTheme="minorEastAsia"/>
        </w:rPr>
      </w:pPr>
      <w:r>
        <w:t xml:space="preserve"> Generally, an officer should not stop a violator for one or multiple instances of the following regulatory infractions:</w:t>
      </w:r>
    </w:p>
    <w:p w14:paraId="2457E513" w14:textId="77AEA07C" w:rsidR="0020084D" w:rsidRDefault="0020084D" w:rsidP="0020084D">
      <w:pPr>
        <w:pStyle w:val="ListParagraph"/>
        <w:numPr>
          <w:ilvl w:val="1"/>
          <w:numId w:val="4"/>
        </w:numPr>
        <w:spacing w:after="160" w:line="259" w:lineRule="auto"/>
        <w:ind w:left="1440"/>
      </w:pPr>
      <w:r>
        <w:t>Operating a motor vehicle</w:t>
      </w:r>
      <w:r w:rsidR="0036480D">
        <w:t>:</w:t>
      </w:r>
    </w:p>
    <w:p w14:paraId="5AFBDDE5" w14:textId="77777777" w:rsidR="0020084D" w:rsidRDefault="0020084D" w:rsidP="0020084D">
      <w:pPr>
        <w:pStyle w:val="ListParagraph"/>
        <w:numPr>
          <w:ilvl w:val="2"/>
          <w:numId w:val="4"/>
        </w:numPr>
        <w:spacing w:after="160" w:line="259" w:lineRule="auto"/>
        <w:ind w:left="2160"/>
      </w:pPr>
      <w:r>
        <w:t>Without a light illuminating a license plate</w:t>
      </w:r>
    </w:p>
    <w:p w14:paraId="0B7C8BC9" w14:textId="77777777" w:rsidR="0020084D" w:rsidRDefault="0020084D" w:rsidP="0020084D">
      <w:pPr>
        <w:pStyle w:val="ListParagraph"/>
        <w:numPr>
          <w:ilvl w:val="2"/>
          <w:numId w:val="4"/>
        </w:numPr>
        <w:spacing w:after="160" w:line="259" w:lineRule="auto"/>
        <w:ind w:left="2160"/>
      </w:pPr>
      <w:r>
        <w:t>With defective equipment, unless it prohibits safe operation of the vehicle at that time</w:t>
      </w:r>
    </w:p>
    <w:p w14:paraId="440B5F95" w14:textId="77777777" w:rsidR="0020084D" w:rsidRDefault="0020084D" w:rsidP="0020084D">
      <w:pPr>
        <w:pStyle w:val="ListParagraph"/>
        <w:numPr>
          <w:ilvl w:val="2"/>
          <w:numId w:val="4"/>
        </w:numPr>
        <w:spacing w:after="160" w:line="259" w:lineRule="auto"/>
        <w:ind w:left="2160"/>
        <w:rPr>
          <w:rFonts w:eastAsiaTheme="minorEastAsia"/>
        </w:rPr>
      </w:pPr>
      <w:r>
        <w:lastRenderedPageBreak/>
        <w:t>Without brake lights or a high mount stop light, unless it creates unsafe conditions at that time</w:t>
      </w:r>
    </w:p>
    <w:p w14:paraId="035EAE80" w14:textId="77777777" w:rsidR="0020084D" w:rsidRDefault="0020084D" w:rsidP="0020084D">
      <w:pPr>
        <w:pStyle w:val="ListParagraph"/>
        <w:numPr>
          <w:ilvl w:val="2"/>
          <w:numId w:val="4"/>
        </w:numPr>
        <w:spacing w:after="160" w:line="259" w:lineRule="auto"/>
        <w:ind w:left="2160"/>
      </w:pPr>
      <w:r>
        <w:t>Without an exhaust system that prevents excessive or unusual levels of noise</w:t>
      </w:r>
    </w:p>
    <w:p w14:paraId="62591008" w14:textId="77777777" w:rsidR="0020084D" w:rsidRDefault="0020084D" w:rsidP="0020084D">
      <w:pPr>
        <w:pStyle w:val="ListParagraph"/>
        <w:numPr>
          <w:ilvl w:val="2"/>
          <w:numId w:val="4"/>
        </w:numPr>
        <w:spacing w:after="160" w:line="259" w:lineRule="auto"/>
        <w:ind w:left="2160"/>
      </w:pPr>
      <w:r>
        <w:t>With certain sun-shading materials and tinting films</w:t>
      </w:r>
    </w:p>
    <w:p w14:paraId="0DC8F134" w14:textId="77777777" w:rsidR="0020084D" w:rsidRDefault="0020084D" w:rsidP="0020084D">
      <w:pPr>
        <w:pStyle w:val="ListParagraph"/>
        <w:numPr>
          <w:ilvl w:val="2"/>
          <w:numId w:val="4"/>
        </w:numPr>
        <w:spacing w:after="160" w:line="259" w:lineRule="auto"/>
        <w:ind w:left="2160"/>
      </w:pPr>
      <w:r>
        <w:t>With certain objects suspended from the vehicle</w:t>
      </w:r>
    </w:p>
    <w:p w14:paraId="70DA19C0" w14:textId="77777777" w:rsidR="0020084D" w:rsidRDefault="0020084D" w:rsidP="0020084D">
      <w:pPr>
        <w:pStyle w:val="ListParagraph"/>
        <w:numPr>
          <w:ilvl w:val="2"/>
          <w:numId w:val="4"/>
        </w:numPr>
        <w:spacing w:after="160" w:line="259" w:lineRule="auto"/>
        <w:ind w:left="2160"/>
      </w:pPr>
      <w:r>
        <w:t>With an expired registration, if the registration expired less than four months at the time of the stop</w:t>
      </w:r>
    </w:p>
    <w:p w14:paraId="7A1ACDFD" w14:textId="38F673A3" w:rsidR="0020084D" w:rsidRDefault="0020084D" w:rsidP="0020084D">
      <w:pPr>
        <w:pStyle w:val="ListParagraph"/>
        <w:numPr>
          <w:ilvl w:val="2"/>
          <w:numId w:val="4"/>
        </w:numPr>
        <w:spacing w:after="160" w:line="259" w:lineRule="auto"/>
        <w:ind w:left="2160"/>
      </w:pPr>
      <w:r>
        <w:t>Without an inspection or with an expired inspection, if the inspection is less than four months overdue at the time of the stop</w:t>
      </w:r>
    </w:p>
    <w:p w14:paraId="715D4AD5" w14:textId="61BEFF4B" w:rsidR="0020084D" w:rsidRPr="00C4127E" w:rsidRDefault="0020084D" w:rsidP="0020084D">
      <w:pPr>
        <w:pStyle w:val="ListParagraph"/>
        <w:numPr>
          <w:ilvl w:val="1"/>
          <w:numId w:val="4"/>
        </w:numPr>
        <w:spacing w:after="160" w:line="259" w:lineRule="auto"/>
        <w:ind w:left="1440"/>
      </w:pPr>
      <w:r w:rsidRPr="00C4127E">
        <w:t xml:space="preserve">If an officer makes a traffic stop for a hazardous violation and cites the violator for this reason, the officer can additionally cite the violator for nonhazardous infractions included in </w:t>
      </w:r>
      <w:proofErr w:type="spellStart"/>
      <w:r w:rsidRPr="00C4127E">
        <w:t>III.B.a</w:t>
      </w:r>
      <w:proofErr w:type="spellEnd"/>
      <w:r w:rsidRPr="00C4127E">
        <w:t xml:space="preserve">. </w:t>
      </w:r>
      <w:proofErr w:type="gramStart"/>
      <w:r w:rsidRPr="00C4127E">
        <w:t>above</w:t>
      </w:r>
      <w:proofErr w:type="gramEnd"/>
      <w:r w:rsidRPr="00C4127E">
        <w:t xml:space="preserve">. </w:t>
      </w:r>
    </w:p>
    <w:p w14:paraId="230CCB30" w14:textId="7754BA3B" w:rsidR="0020084D" w:rsidRDefault="0020084D" w:rsidP="0020084D">
      <w:pPr>
        <w:pStyle w:val="ListParagraph"/>
        <w:numPr>
          <w:ilvl w:val="1"/>
          <w:numId w:val="4"/>
        </w:numPr>
        <w:spacing w:after="160" w:line="259" w:lineRule="auto"/>
        <w:ind w:left="1440"/>
      </w:pPr>
      <w:r w:rsidRPr="02772237">
        <w:rPr>
          <w:rFonts w:eastAsiaTheme="minorEastAsia"/>
        </w:rPr>
        <w:t>If a violation is nonhazardous and not included in (</w:t>
      </w:r>
      <w:proofErr w:type="spellStart"/>
      <w:r w:rsidRPr="02772237">
        <w:rPr>
          <w:rFonts w:eastAsiaTheme="minorEastAsia"/>
        </w:rPr>
        <w:t>III.B.</w:t>
      </w:r>
      <w:r>
        <w:t>a</w:t>
      </w:r>
      <w:proofErr w:type="spellEnd"/>
      <w:r w:rsidR="0036480D">
        <w:t>.</w:t>
      </w:r>
      <w:r>
        <w:t xml:space="preserve"> above), the officer should consider whether any action should be taken.</w:t>
      </w:r>
    </w:p>
    <w:p w14:paraId="3CDBA304" w14:textId="1E57F61B" w:rsidR="0020084D" w:rsidRDefault="0020084D" w:rsidP="0020084D">
      <w:pPr>
        <w:pStyle w:val="ListParagraph"/>
        <w:numPr>
          <w:ilvl w:val="0"/>
          <w:numId w:val="4"/>
        </w:numPr>
        <w:spacing w:after="160" w:line="259" w:lineRule="auto"/>
        <w:ind w:left="720"/>
      </w:pPr>
      <w:r w:rsidRPr="00C4127E">
        <w:t xml:space="preserve">Generally, license plates </w:t>
      </w:r>
      <w:proofErr w:type="gramStart"/>
      <w:r w:rsidRPr="00C4127E">
        <w:t>should not be run</w:t>
      </w:r>
      <w:proofErr w:type="gramEnd"/>
      <w:r w:rsidRPr="00C4127E">
        <w:t xml:space="preserve"> without reasonable suspicion that a non-regulatory violation or crime has been committed.  Because of increased likelihood of involvement in crime, missing license plates </w:t>
      </w:r>
      <w:proofErr w:type="gramStart"/>
      <w:r w:rsidRPr="00C4127E">
        <w:t>should be considered</w:t>
      </w:r>
      <w:proofErr w:type="gramEnd"/>
      <w:r w:rsidRPr="00C4127E">
        <w:t xml:space="preserve"> hazardous for the purposes of this policy.</w:t>
      </w:r>
    </w:p>
    <w:p w14:paraId="2F891E69" w14:textId="4F6BAC8E" w:rsidR="00166844" w:rsidRPr="00C4127E" w:rsidRDefault="00166844" w:rsidP="0020084D">
      <w:pPr>
        <w:pStyle w:val="ListParagraph"/>
        <w:numPr>
          <w:ilvl w:val="0"/>
          <w:numId w:val="4"/>
        </w:numPr>
        <w:spacing w:after="160" w:line="259" w:lineRule="auto"/>
        <w:ind w:left="720"/>
      </w:pPr>
      <w:r>
        <w:t xml:space="preserve">Consistent with the statutory mandate on the Highway Patrol, law enforcement supervisors shall not measure officers’ productivity based on the quantity of traffic citations or ticket quotas. Nor </w:t>
      </w:r>
      <w:proofErr w:type="gramStart"/>
      <w:r>
        <w:t>should their performance be evaluated</w:t>
      </w:r>
      <w:proofErr w:type="gramEnd"/>
      <w:r>
        <w:t xml:space="preserve"> on the number of citations issued or arrests made. (20-187.3)</w:t>
      </w:r>
    </w:p>
    <w:p w14:paraId="78950AE9" w14:textId="2200C6C5" w:rsidR="0020084D" w:rsidRDefault="0020084D" w:rsidP="0020084D">
      <w:pPr>
        <w:pStyle w:val="ListParagraph"/>
        <w:numPr>
          <w:ilvl w:val="0"/>
          <w:numId w:val="4"/>
        </w:numPr>
        <w:spacing w:after="160" w:line="259" w:lineRule="auto"/>
        <w:ind w:left="720"/>
      </w:pPr>
      <w:r>
        <w:t>Law enforcement officers shall focus their traffic enforcement efforts in areas where most crashes occur, like thoroughfares</w:t>
      </w:r>
      <w:r w:rsidR="00166844">
        <w:t xml:space="preserve"> or high-crash locations driven by current data</w:t>
      </w:r>
      <w:r>
        <w:t xml:space="preserve">, as opposed to in neighborhoods unless </w:t>
      </w:r>
      <w:proofErr w:type="gramStart"/>
      <w:r>
        <w:t>a moving violation that is dangerous to life and safety is observed by the officer</w:t>
      </w:r>
      <w:proofErr w:type="gramEnd"/>
      <w:r>
        <w:t>.</w:t>
      </w:r>
    </w:p>
    <w:p w14:paraId="08D07CBE" w14:textId="12FC9C48" w:rsidR="0020084D" w:rsidRDefault="00166844" w:rsidP="0020084D">
      <w:pPr>
        <w:pStyle w:val="ListParagraph"/>
        <w:numPr>
          <w:ilvl w:val="1"/>
          <w:numId w:val="4"/>
        </w:numPr>
        <w:spacing w:after="160" w:line="259" w:lineRule="auto"/>
        <w:ind w:left="1440"/>
      </w:pPr>
      <w:r w:rsidRPr="00166844">
        <w:t>Nonetheless, officers shall be responsive to community requests for traffic enforcement of hazardous traffic violations even if these calls originate in areas where crashes occur less frequently</w:t>
      </w:r>
      <w:r>
        <w:t xml:space="preserve">. </w:t>
      </w:r>
    </w:p>
    <w:p w14:paraId="414E2E4F" w14:textId="2340202F" w:rsidR="0020084D" w:rsidRDefault="2CF67DEF" w:rsidP="0020084D">
      <w:pPr>
        <w:pStyle w:val="ListParagraph"/>
        <w:numPr>
          <w:ilvl w:val="0"/>
          <w:numId w:val="4"/>
        </w:numPr>
        <w:spacing w:after="160" w:line="259" w:lineRule="auto"/>
        <w:ind w:left="720"/>
      </w:pPr>
      <w:r>
        <w:t xml:space="preserve">Officers shall document the reason for all stops in the Computer Aided Dispatch (“CAD”) system, notes on the citation, or field contact card] and provide to the driver of the vehicle the reason for the stop. It is highly recommended that all interactions </w:t>
      </w:r>
      <w:proofErr w:type="gramStart"/>
      <w:r>
        <w:t>are</w:t>
      </w:r>
      <w:proofErr w:type="gramEnd"/>
      <w:r>
        <w:t xml:space="preserve"> recorded with Body-Worn Camera o</w:t>
      </w:r>
      <w:r w:rsidR="6CBFE3C8">
        <w:t>r</w:t>
      </w:r>
      <w:r>
        <w:t xml:space="preserve"> In-Car Video systems.</w:t>
      </w:r>
      <w:r w:rsidR="0A0CB675">
        <w:t xml:space="preserve">  </w:t>
      </w:r>
    </w:p>
    <w:p w14:paraId="6F5369C2" w14:textId="41DCD77D" w:rsidR="0020084D" w:rsidRDefault="0020084D" w:rsidP="0020084D">
      <w:pPr>
        <w:pStyle w:val="ListParagraph"/>
        <w:numPr>
          <w:ilvl w:val="0"/>
          <w:numId w:val="4"/>
        </w:numPr>
        <w:spacing w:after="160" w:line="259" w:lineRule="auto"/>
        <w:ind w:left="720"/>
        <w:rPr>
          <w:rFonts w:eastAsiaTheme="minorEastAsia"/>
        </w:rPr>
      </w:pPr>
      <w:r>
        <w:t xml:space="preserve">This policy </w:t>
      </w:r>
      <w:proofErr w:type="gramStart"/>
      <w:r>
        <w:t>is not focused</w:t>
      </w:r>
      <w:proofErr w:type="gramEnd"/>
      <w:r>
        <w:t xml:space="preserve"> on investigatory stops and is instead focused on </w:t>
      </w:r>
      <w:r w:rsidR="00166844">
        <w:t>patrol-initiated</w:t>
      </w:r>
      <w:r>
        <w:t xml:space="preserve"> stops</w:t>
      </w:r>
      <w:r w:rsidR="00166844">
        <w:t xml:space="preserve"> based on the officer’s observations at the time</w:t>
      </w:r>
      <w:r>
        <w:t xml:space="preserve">. Nonetheless, in accordance with </w:t>
      </w:r>
      <w:r w:rsidRPr="02772237">
        <w:rPr>
          <w:i/>
          <w:iCs/>
        </w:rPr>
        <w:t>Rodriguez vs. United States</w:t>
      </w:r>
      <w:r w:rsidRPr="02772237">
        <w:t>, the duration of any traffic stop shall be no longer than necessary to accomplish the purpose of the stop.</w:t>
      </w:r>
    </w:p>
    <w:p w14:paraId="6E0D283E" w14:textId="1324F124" w:rsidR="0020084D" w:rsidRPr="00166844" w:rsidRDefault="00166844" w:rsidP="0020084D">
      <w:pPr>
        <w:pStyle w:val="ListParagraph"/>
        <w:numPr>
          <w:ilvl w:val="1"/>
          <w:numId w:val="4"/>
        </w:numPr>
        <w:spacing w:after="160" w:line="259" w:lineRule="auto"/>
        <w:ind w:left="1440"/>
        <w:rPr>
          <w:rFonts w:eastAsiaTheme="minorEastAsia"/>
          <w:color w:val="000000" w:themeColor="text1"/>
        </w:rPr>
      </w:pPr>
      <w:r w:rsidRPr="00166844">
        <w:t>Except in extraordinary circumstances, i.e., evidence of human trafficking, officers conducting a traffic stop shall limit their questions of the driver and/or passengers to matters generally related to the facts giving rise to the reasonable suspicion that served as the legal basis for the traffic stop.</w:t>
      </w:r>
    </w:p>
    <w:p w14:paraId="0B43A5B5" w14:textId="648F8172" w:rsidR="00166844" w:rsidRDefault="00166844" w:rsidP="0020084D">
      <w:pPr>
        <w:pStyle w:val="ListParagraph"/>
        <w:numPr>
          <w:ilvl w:val="1"/>
          <w:numId w:val="4"/>
        </w:numPr>
        <w:spacing w:after="160" w:line="259" w:lineRule="auto"/>
        <w:ind w:left="1440"/>
        <w:rPr>
          <w:rFonts w:eastAsiaTheme="minorEastAsia"/>
          <w:color w:val="000000" w:themeColor="text1"/>
        </w:rPr>
      </w:pPr>
      <w:r>
        <w:lastRenderedPageBreak/>
        <w:t>Except in extraordinary circumstances, officers conducting a traffic stop shall seek written consent for a search of the vehicle, containers in the vehicle or persons in the vehicle.</w:t>
      </w:r>
      <w:r>
        <w:rPr>
          <w:rStyle w:val="FootnoteReference"/>
        </w:rPr>
        <w:footnoteReference w:id="6"/>
      </w:r>
    </w:p>
    <w:p w14:paraId="491CB4CA" w14:textId="77777777" w:rsidR="0020084D" w:rsidRPr="00F65F2F" w:rsidRDefault="0020084D">
      <w:pPr>
        <w:rPr>
          <w:rFonts w:ascii="Arial" w:hAnsi="Arial" w:cs="Arial"/>
        </w:rPr>
      </w:pPr>
    </w:p>
    <w:sectPr w:rsidR="0020084D" w:rsidRPr="00F65F2F" w:rsidSect="004D390E">
      <w:headerReference w:type="default" r:id="rId16"/>
      <w:footerReference w:type="default" r:id="rId17"/>
      <w:pgSz w:w="12240" w:h="15840"/>
      <w:pgMar w:top="1440" w:right="1440" w:bottom="1440" w:left="1440" w:header="2592"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FD58A6" w16cex:dateUtc="2021-09-28T13:02:00Z"/>
  <w16cex:commentExtensible w16cex:durableId="24FD58FB" w16cex:dateUtc="2021-09-28T13:03:00Z"/>
  <w16cex:commentExtensible w16cex:durableId="566A804B" w16cex:dateUtc="2021-12-16T22:02:19.477Z"/>
</w16cex:commentsExtensible>
</file>

<file path=word/commentsIds.xml><?xml version="1.0" encoding="utf-8"?>
<w16cid:commentsIds xmlns:mc="http://schemas.openxmlformats.org/markup-compatibility/2006" xmlns:w16cid="http://schemas.microsoft.com/office/word/2016/wordml/cid" mc:Ignorable="w16cid">
  <w16cid:commentId w16cid:paraId="0C3F0F6F" w16cid:durableId="566A80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EAD8" w14:textId="77777777" w:rsidR="00C64AFD" w:rsidRDefault="00C64AFD" w:rsidP="004D390E">
      <w:r>
        <w:separator/>
      </w:r>
    </w:p>
  </w:endnote>
  <w:endnote w:type="continuationSeparator" w:id="0">
    <w:p w14:paraId="26CBE2B2" w14:textId="77777777" w:rsidR="00C64AFD" w:rsidRDefault="00C64AFD" w:rsidP="004D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084119"/>
      <w:docPartObj>
        <w:docPartGallery w:val="Page Numbers (Bottom of Page)"/>
        <w:docPartUnique/>
      </w:docPartObj>
    </w:sdtPr>
    <w:sdtEndPr>
      <w:rPr>
        <w:noProof/>
      </w:rPr>
    </w:sdtEndPr>
    <w:sdtContent>
      <w:p w14:paraId="0B358E4D" w14:textId="4AEE2116" w:rsidR="0020084D" w:rsidRDefault="0020084D">
        <w:pPr>
          <w:pStyle w:val="Footer"/>
          <w:jc w:val="center"/>
        </w:pPr>
        <w:r>
          <w:fldChar w:fldCharType="begin"/>
        </w:r>
        <w:r>
          <w:instrText xml:space="preserve"> PAGE   \* MERGEFORMAT </w:instrText>
        </w:r>
        <w:r>
          <w:fldChar w:fldCharType="separate"/>
        </w:r>
        <w:r w:rsidR="008942FB">
          <w:rPr>
            <w:noProof/>
          </w:rPr>
          <w:t>4</w:t>
        </w:r>
        <w:r>
          <w:rPr>
            <w:noProof/>
          </w:rPr>
          <w:fldChar w:fldCharType="end"/>
        </w:r>
      </w:p>
    </w:sdtContent>
  </w:sdt>
  <w:p w14:paraId="274F3C7C" w14:textId="77777777" w:rsidR="0020084D" w:rsidRDefault="00200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900DC" w14:textId="77777777" w:rsidR="00C64AFD" w:rsidRDefault="00C64AFD" w:rsidP="004D390E">
      <w:r>
        <w:separator/>
      </w:r>
    </w:p>
  </w:footnote>
  <w:footnote w:type="continuationSeparator" w:id="0">
    <w:p w14:paraId="136E92E0" w14:textId="77777777" w:rsidR="00C64AFD" w:rsidRDefault="00C64AFD" w:rsidP="004D390E">
      <w:r>
        <w:continuationSeparator/>
      </w:r>
    </w:p>
  </w:footnote>
  <w:footnote w:id="1">
    <w:p w14:paraId="00121000" w14:textId="7DF7DC72" w:rsidR="00882D62" w:rsidRPr="00CD1E78" w:rsidRDefault="00882D62" w:rsidP="00882D62">
      <w:pPr>
        <w:pStyle w:val="FootnoteText"/>
        <w:rPr>
          <w:rFonts w:ascii="Georgia" w:hAnsi="Georgia"/>
          <w:sz w:val="18"/>
          <w:szCs w:val="18"/>
        </w:rPr>
      </w:pPr>
      <w:r w:rsidRPr="00CD1E78">
        <w:rPr>
          <w:rStyle w:val="FootnoteReference"/>
          <w:rFonts w:ascii="Georgia" w:hAnsi="Georgia"/>
          <w:sz w:val="18"/>
          <w:szCs w:val="18"/>
        </w:rPr>
        <w:footnoteRef/>
      </w:r>
      <w:r w:rsidRPr="00CD1E78">
        <w:rPr>
          <w:rFonts w:ascii="Georgia" w:hAnsi="Georgia"/>
          <w:sz w:val="18"/>
          <w:szCs w:val="18"/>
        </w:rPr>
        <w:t xml:space="preserve"> NC Department of Public Safety, Justice Analysis Review, July 2020 </w:t>
      </w:r>
      <w:hyperlink r:id="rId1" w:history="1">
        <w:r w:rsidRPr="00CD1E78">
          <w:rPr>
            <w:rStyle w:val="Hyperlink"/>
            <w:rFonts w:ascii="Georgia" w:hAnsi="Georgia"/>
            <w:sz w:val="18"/>
            <w:szCs w:val="18"/>
          </w:rPr>
          <w:t>https://weare.ncdps.gov/docs/Justice%20Analysis%20Review_July2020_PQ.pdf</w:t>
        </w:r>
      </w:hyperlink>
      <w:r w:rsidRPr="00CD1E78">
        <w:rPr>
          <w:rFonts w:ascii="Georgia" w:hAnsi="Georgia"/>
          <w:sz w:val="18"/>
          <w:szCs w:val="18"/>
        </w:rPr>
        <w:t xml:space="preserve"> </w:t>
      </w:r>
    </w:p>
  </w:footnote>
  <w:footnote w:id="2">
    <w:p w14:paraId="4AF598DA" w14:textId="77777777" w:rsidR="00882D62" w:rsidRPr="00CD1E78" w:rsidRDefault="00882D62" w:rsidP="00882D62">
      <w:pPr>
        <w:pStyle w:val="FootnoteText"/>
        <w:rPr>
          <w:rFonts w:ascii="Georgia" w:hAnsi="Georgia"/>
          <w:sz w:val="18"/>
          <w:szCs w:val="18"/>
        </w:rPr>
      </w:pPr>
      <w:r w:rsidRPr="00CD1E78">
        <w:rPr>
          <w:rStyle w:val="FootnoteReference"/>
          <w:rFonts w:ascii="Georgia" w:hAnsi="Georgia"/>
          <w:sz w:val="18"/>
          <w:szCs w:val="18"/>
        </w:rPr>
        <w:footnoteRef/>
      </w:r>
      <w:r w:rsidRPr="00CD1E78">
        <w:rPr>
          <w:rFonts w:ascii="Georgia" w:hAnsi="Georgia"/>
          <w:sz w:val="18"/>
          <w:szCs w:val="18"/>
        </w:rPr>
        <w:t xml:space="preserve"> North Carolina Task Force for Racial Equity in Criminal Justice, Report 2020 </w:t>
      </w:r>
      <w:hyperlink r:id="rId2">
        <w:r w:rsidRPr="00CD1E78">
          <w:rPr>
            <w:rStyle w:val="Hyperlink"/>
            <w:rFonts w:ascii="Georgia" w:hAnsi="Georgia"/>
            <w:sz w:val="18"/>
            <w:szCs w:val="18"/>
          </w:rPr>
          <w:t>https://ncdoj.gov/wp-content/uploads/2021/02/TRECReportFinal_02262021.pdf</w:t>
        </w:r>
      </w:hyperlink>
      <w:r w:rsidRPr="00CD1E78">
        <w:rPr>
          <w:rFonts w:ascii="Georgia" w:hAnsi="Georgia"/>
          <w:sz w:val="18"/>
          <w:szCs w:val="18"/>
        </w:rPr>
        <w:t xml:space="preserve"> </w:t>
      </w:r>
    </w:p>
  </w:footnote>
  <w:footnote w:id="3">
    <w:p w14:paraId="02C3ACE3" w14:textId="77777777" w:rsidR="00882D62" w:rsidRPr="00CD1E78" w:rsidRDefault="00882D62" w:rsidP="00882D62">
      <w:pPr>
        <w:pStyle w:val="FootnoteText"/>
        <w:rPr>
          <w:rFonts w:ascii="Georgia" w:hAnsi="Georgia"/>
          <w:sz w:val="18"/>
          <w:szCs w:val="18"/>
        </w:rPr>
      </w:pPr>
      <w:r w:rsidRPr="00CD1E78">
        <w:rPr>
          <w:rStyle w:val="FootnoteReference"/>
          <w:rFonts w:ascii="Georgia" w:hAnsi="Georgia"/>
          <w:sz w:val="18"/>
          <w:szCs w:val="18"/>
        </w:rPr>
        <w:footnoteRef/>
      </w:r>
      <w:r w:rsidRPr="00CD1E78">
        <w:rPr>
          <w:rFonts w:ascii="Georgia" w:hAnsi="Georgia"/>
          <w:sz w:val="18"/>
          <w:szCs w:val="18"/>
        </w:rPr>
        <w:t xml:space="preserve"> Marijuana and certain traffic offenses; issuing citations, </w:t>
      </w:r>
      <w:proofErr w:type="spellStart"/>
      <w:r w:rsidRPr="00CD1E78">
        <w:rPr>
          <w:rFonts w:ascii="Georgia" w:hAnsi="Georgia"/>
          <w:sz w:val="18"/>
          <w:szCs w:val="18"/>
        </w:rPr>
        <w:t>etc</w:t>
      </w:r>
      <w:proofErr w:type="spellEnd"/>
      <w:r w:rsidRPr="00CD1E78">
        <w:rPr>
          <w:rFonts w:ascii="Georgia" w:hAnsi="Georgia"/>
          <w:sz w:val="18"/>
          <w:szCs w:val="18"/>
        </w:rPr>
        <w:t xml:space="preserve">, HB 5058, Virginia State Law (2020) </w:t>
      </w:r>
      <w:hyperlink r:id="rId3">
        <w:r w:rsidRPr="00CD1E78">
          <w:rPr>
            <w:rStyle w:val="Hyperlink"/>
            <w:rFonts w:ascii="Georgia" w:hAnsi="Georgia"/>
            <w:sz w:val="18"/>
            <w:szCs w:val="18"/>
          </w:rPr>
          <w:t>https://lis.virginia.gov/cgi-bin/legp604.exe?ses=202&amp;typ=bil&amp;val=hb5058</w:t>
        </w:r>
      </w:hyperlink>
      <w:r w:rsidRPr="00CD1E78">
        <w:rPr>
          <w:rFonts w:ascii="Georgia" w:hAnsi="Georgia"/>
          <w:sz w:val="18"/>
          <w:szCs w:val="18"/>
        </w:rPr>
        <w:t xml:space="preserve"> </w:t>
      </w:r>
    </w:p>
  </w:footnote>
  <w:footnote w:id="4">
    <w:p w14:paraId="27CC3511" w14:textId="51C753F3" w:rsidR="00882D62" w:rsidRPr="00CD1E78" w:rsidRDefault="00882D62" w:rsidP="00882D62">
      <w:pPr>
        <w:pStyle w:val="FootnoteText"/>
        <w:rPr>
          <w:rFonts w:ascii="Georgia" w:hAnsi="Georgia"/>
          <w:sz w:val="18"/>
          <w:szCs w:val="18"/>
        </w:rPr>
      </w:pPr>
      <w:r w:rsidRPr="00CD1E78">
        <w:rPr>
          <w:rStyle w:val="FootnoteReference"/>
          <w:rFonts w:ascii="Georgia" w:hAnsi="Georgia"/>
          <w:sz w:val="18"/>
          <w:szCs w:val="18"/>
        </w:rPr>
        <w:footnoteRef/>
      </w:r>
      <w:r w:rsidRPr="00CD1E78">
        <w:rPr>
          <w:rFonts w:ascii="Georgia" w:hAnsi="Georgia"/>
          <w:sz w:val="18"/>
          <w:szCs w:val="18"/>
        </w:rPr>
        <w:t xml:space="preserve"> Fayetteville Police Department, Policy Manual, p. 619 </w:t>
      </w:r>
      <w:hyperlink r:id="rId4" w:history="1">
        <w:r w:rsidR="00CD1E78" w:rsidRPr="00CB764A">
          <w:rPr>
            <w:rStyle w:val="Hyperlink"/>
            <w:rFonts w:ascii="Georgia" w:hAnsi="Georgia"/>
            <w:sz w:val="18"/>
            <w:szCs w:val="18"/>
          </w:rPr>
          <w:t>https://www.fayettevillenc.gov/home/showpublisheddocument/17815/637540941939930000</w:t>
        </w:r>
      </w:hyperlink>
      <w:r w:rsidR="00CD1E78">
        <w:rPr>
          <w:rFonts w:ascii="Georgia" w:hAnsi="Georgia"/>
          <w:sz w:val="18"/>
          <w:szCs w:val="18"/>
        </w:rPr>
        <w:t xml:space="preserve"> </w:t>
      </w:r>
    </w:p>
  </w:footnote>
  <w:footnote w:id="5">
    <w:p w14:paraId="601C9449" w14:textId="10DA678F" w:rsidR="00882D62" w:rsidRPr="00CD1E78" w:rsidRDefault="00882D62" w:rsidP="00882D62">
      <w:pPr>
        <w:pStyle w:val="FootnoteText"/>
        <w:rPr>
          <w:rFonts w:ascii="Georgia" w:hAnsi="Georgia"/>
          <w:sz w:val="18"/>
          <w:szCs w:val="18"/>
        </w:rPr>
      </w:pPr>
      <w:r w:rsidRPr="00CD1E78">
        <w:rPr>
          <w:rStyle w:val="FootnoteReference"/>
          <w:rFonts w:ascii="Georgia" w:hAnsi="Georgia"/>
          <w:sz w:val="18"/>
          <w:szCs w:val="18"/>
        </w:rPr>
        <w:footnoteRef/>
      </w:r>
      <w:r w:rsidRPr="00CD1E78">
        <w:rPr>
          <w:rFonts w:ascii="Georgia" w:hAnsi="Georgia"/>
          <w:sz w:val="18"/>
          <w:szCs w:val="18"/>
        </w:rPr>
        <w:t xml:space="preserve"> Mike Dolan </w:t>
      </w:r>
      <w:proofErr w:type="spellStart"/>
      <w:r w:rsidRPr="00CD1E78">
        <w:rPr>
          <w:rFonts w:ascii="Georgia" w:hAnsi="Georgia"/>
          <w:sz w:val="18"/>
          <w:szCs w:val="18"/>
        </w:rPr>
        <w:t>Fliss</w:t>
      </w:r>
      <w:proofErr w:type="spellEnd"/>
      <w:r w:rsidRPr="00CD1E78">
        <w:rPr>
          <w:rFonts w:ascii="Georgia" w:hAnsi="Georgia"/>
          <w:sz w:val="18"/>
          <w:szCs w:val="18"/>
        </w:rPr>
        <w:t xml:space="preserve">, Frank Baumgartner, </w:t>
      </w:r>
      <w:proofErr w:type="gramStart"/>
      <w:r w:rsidRPr="00CD1E78">
        <w:rPr>
          <w:rFonts w:ascii="Georgia" w:hAnsi="Georgia"/>
          <w:sz w:val="18"/>
          <w:szCs w:val="18"/>
        </w:rPr>
        <w:t>et</w:t>
      </w:r>
      <w:proofErr w:type="gramEnd"/>
      <w:r w:rsidRPr="00CD1E78">
        <w:rPr>
          <w:rFonts w:ascii="Georgia" w:hAnsi="Georgia"/>
          <w:sz w:val="18"/>
          <w:szCs w:val="18"/>
        </w:rPr>
        <w:t xml:space="preserve">. Al., Re-prioritizing traffic stops to reduce motor vehicle crash outcomes and racial disparities, </w:t>
      </w:r>
      <w:r w:rsidRPr="00CD1E78">
        <w:rPr>
          <w:rFonts w:ascii="Georgia" w:hAnsi="Georgia"/>
          <w:i/>
          <w:iCs/>
          <w:sz w:val="18"/>
          <w:szCs w:val="18"/>
        </w:rPr>
        <w:t xml:space="preserve">Injury Epidemiology </w:t>
      </w:r>
      <w:r w:rsidRPr="00CD1E78">
        <w:rPr>
          <w:rFonts w:ascii="Georgia" w:hAnsi="Georgia"/>
          <w:sz w:val="18"/>
          <w:szCs w:val="18"/>
        </w:rPr>
        <w:t xml:space="preserve">(2020), </w:t>
      </w:r>
      <w:hyperlink r:id="rId5" w:history="1">
        <w:r w:rsidR="00CD1E78" w:rsidRPr="00CB764A">
          <w:rPr>
            <w:rStyle w:val="Hyperlink"/>
            <w:rFonts w:ascii="Georgia" w:hAnsi="Georgia"/>
            <w:sz w:val="18"/>
            <w:szCs w:val="18"/>
          </w:rPr>
          <w:t>https://injepijournal.biomedcentral.com/articles/10.1186/s40621-019-0227-6</w:t>
        </w:r>
      </w:hyperlink>
      <w:r w:rsidR="00CD1E78">
        <w:rPr>
          <w:rFonts w:ascii="Georgia" w:hAnsi="Georgia"/>
          <w:sz w:val="18"/>
          <w:szCs w:val="18"/>
        </w:rPr>
        <w:t xml:space="preserve"> </w:t>
      </w:r>
      <w:r w:rsidRPr="00CD1E78">
        <w:rPr>
          <w:rFonts w:ascii="Georgia" w:hAnsi="Georgia"/>
          <w:sz w:val="18"/>
          <w:szCs w:val="18"/>
        </w:rPr>
        <w:t xml:space="preserve"> </w:t>
      </w:r>
    </w:p>
  </w:footnote>
  <w:footnote w:id="6">
    <w:p w14:paraId="7065ED38" w14:textId="79292828" w:rsidR="00166844" w:rsidRDefault="00166844">
      <w:pPr>
        <w:pStyle w:val="FootnoteText"/>
      </w:pPr>
      <w:r>
        <w:rPr>
          <w:rStyle w:val="FootnoteReference"/>
        </w:rPr>
        <w:footnoteRef/>
      </w:r>
      <w:r>
        <w:t xml:space="preserve"> </w:t>
      </w:r>
      <w:r w:rsidRPr="3A6AD381">
        <w:t xml:space="preserve">See Model Policy on Consent Searches </w:t>
      </w:r>
      <w:r w:rsidRPr="3A6AD381">
        <w:rPr>
          <w:highlight w:val="yellow"/>
        </w:rPr>
        <w:t>(Insert Link)</w:t>
      </w:r>
      <w:r w:rsidRPr="3A6AD38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83A1" w14:textId="6BD8C6B2" w:rsidR="004D390E" w:rsidRDefault="0020084D">
    <w:pPr>
      <w:pStyle w:val="Header"/>
    </w:pPr>
    <w:r>
      <w:rPr>
        <w:noProof/>
      </w:rPr>
      <w:drawing>
        <wp:anchor distT="0" distB="0" distL="114300" distR="114300" simplePos="0" relativeHeight="251661312" behindDoc="0" locked="0" layoutInCell="1" allowOverlap="1" wp14:anchorId="5B0C4D2B" wp14:editId="196C2145">
          <wp:simplePos x="0" y="0"/>
          <wp:positionH relativeFrom="margin">
            <wp:posOffset>5305425</wp:posOffset>
          </wp:positionH>
          <wp:positionV relativeFrom="margin">
            <wp:posOffset>-1299845</wp:posOffset>
          </wp:positionV>
          <wp:extent cx="1009650" cy="100965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 PPT Graphics (4).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AD0816">
      <w:rPr>
        <w:noProof/>
      </w:rPr>
      <mc:AlternateContent>
        <mc:Choice Requires="wps">
          <w:drawing>
            <wp:anchor distT="45720" distB="45720" distL="114300" distR="114300" simplePos="0" relativeHeight="251660288" behindDoc="0" locked="0" layoutInCell="1" allowOverlap="1" wp14:anchorId="596D2D15" wp14:editId="7EED310D">
              <wp:simplePos x="0" y="0"/>
              <wp:positionH relativeFrom="margin">
                <wp:posOffset>3275965</wp:posOffset>
              </wp:positionH>
              <wp:positionV relativeFrom="paragraph">
                <wp:posOffset>-1112520</wp:posOffset>
              </wp:positionV>
              <wp:extent cx="2326005" cy="971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971550"/>
                      </a:xfrm>
                      <a:prstGeom prst="rect">
                        <a:avLst/>
                      </a:prstGeom>
                      <a:solidFill>
                        <a:srgbClr val="FFFFFF"/>
                      </a:solidFill>
                      <a:ln w="9525">
                        <a:noFill/>
                        <a:miter lim="800000"/>
                        <a:headEnd/>
                        <a:tailEnd/>
                      </a:ln>
                    </wps:spPr>
                    <wps:txbx>
                      <w:txbxContent>
                        <w:p w14:paraId="23A519A5" w14:textId="34833B6E" w:rsidR="00AD0816" w:rsidRPr="00AD0816" w:rsidRDefault="00AD0816" w:rsidP="00C4127E">
                          <w:pPr>
                            <w:pStyle w:val="Heading2"/>
                            <w:numPr>
                              <w:ilvl w:val="0"/>
                              <w:numId w:val="0"/>
                            </w:numPr>
                            <w:rPr>
                              <w:sz w:val="64"/>
                              <w:szCs w:val="64"/>
                            </w:rPr>
                          </w:pPr>
                          <w:r w:rsidRPr="00AD0816">
                            <w:rPr>
                              <w:color w:val="6D1E6A"/>
                              <w:sz w:val="64"/>
                              <w:szCs w:val="64"/>
                            </w:rPr>
                            <w:t>MODEL POLIC</w:t>
                          </w:r>
                          <w:r w:rsidR="00AE1761">
                            <w:rPr>
                              <w:color w:val="6D1E6A"/>
                              <w:sz w:val="64"/>
                              <w:szCs w:val="64"/>
                            </w:rPr>
                            <w:t>Y</w:t>
                          </w:r>
                        </w:p>
                        <w:p w14:paraId="62BA6454" w14:textId="5E2BF59B" w:rsidR="00AD0816" w:rsidRDefault="00AD0816" w:rsidP="00AD081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96D2D15">
              <v:stroke joinstyle="miter"/>
              <v:path gradientshapeok="t" o:connecttype="rect"/>
            </v:shapetype>
            <v:shape id="_x0000_s1027" style="position:absolute;margin-left:257.95pt;margin-top:-87.6pt;width:183.15pt;height:7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d0IAIAAB0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">
              <v:textbox>
                <w:txbxContent>
                  <w:p w:rsidRPr="00AD0816" w:rsidR="00AD0816" w:rsidP="00C4127E" w:rsidRDefault="00AD0816" w14:paraId="23A519A5" w14:textId="34833B6E">
                    <w:pPr>
                      <w:pStyle w:val="Heading2"/>
                      <w:numPr>
                        <w:ilvl w:val="0"/>
                        <w:numId w:val="0"/>
                      </w:numPr>
                      <w:rPr>
                        <w:sz w:val="64"/>
                        <w:szCs w:val="64"/>
                      </w:rPr>
                    </w:pPr>
                    <w:r w:rsidRPr="00AD0816">
                      <w:rPr>
                        <w:color w:val="6D1E6A"/>
                        <w:sz w:val="64"/>
                        <w:szCs w:val="64"/>
                      </w:rPr>
                      <w:t>MODEL POLIC</w:t>
                    </w:r>
                    <w:r w:rsidR="00AE1761">
                      <w:rPr>
                        <w:color w:val="6D1E6A"/>
                        <w:sz w:val="64"/>
                        <w:szCs w:val="64"/>
                      </w:rPr>
                      <w:t>Y</w:t>
                    </w:r>
                  </w:p>
                  <w:p w:rsidR="00AD0816" w:rsidP="00AD0816" w:rsidRDefault="00AD0816" w14:paraId="62BA6454" w14:textId="5E2BF59B">
                    <w:pPr>
                      <w:jc w:val="right"/>
                    </w:pPr>
                  </w:p>
                </w:txbxContent>
              </v:textbox>
              <w10:wrap type="square" anchorx="margin"/>
            </v:shape>
          </w:pict>
        </mc:Fallback>
      </mc:AlternateContent>
    </w:r>
    <w:r w:rsidR="004D390E">
      <w:rPr>
        <w:noProof/>
      </w:rPr>
      <w:drawing>
        <wp:anchor distT="0" distB="0" distL="114300" distR="114300" simplePos="0" relativeHeight="251658240" behindDoc="1" locked="0" layoutInCell="1" allowOverlap="1" wp14:anchorId="5692F596" wp14:editId="1C8390DB">
          <wp:simplePos x="0" y="0"/>
          <wp:positionH relativeFrom="column">
            <wp:posOffset>-906716</wp:posOffset>
          </wp:positionH>
          <wp:positionV relativeFrom="paragraph">
            <wp:posOffset>-1653604</wp:posOffset>
          </wp:positionV>
          <wp:extent cx="7784465" cy="10054701"/>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84465" cy="10054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260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A6E5ECC"/>
    <w:multiLevelType w:val="hybridMultilevel"/>
    <w:tmpl w:val="E75C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C1702"/>
    <w:multiLevelType w:val="hybridMultilevel"/>
    <w:tmpl w:val="311C6AA8"/>
    <w:lvl w:ilvl="0" w:tplc="F85ED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465475"/>
    <w:multiLevelType w:val="hybridMultilevel"/>
    <w:tmpl w:val="6DF27A0A"/>
    <w:lvl w:ilvl="0" w:tplc="27DEF1C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466A9E"/>
    <w:multiLevelType w:val="hybridMultilevel"/>
    <w:tmpl w:val="35960988"/>
    <w:lvl w:ilvl="0" w:tplc="E2E64F6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0E"/>
    <w:rsid w:val="000519AE"/>
    <w:rsid w:val="000B2E5B"/>
    <w:rsid w:val="000F1F16"/>
    <w:rsid w:val="00166844"/>
    <w:rsid w:val="0020084D"/>
    <w:rsid w:val="00273CE1"/>
    <w:rsid w:val="002E5105"/>
    <w:rsid w:val="00317076"/>
    <w:rsid w:val="0035154E"/>
    <w:rsid w:val="0036480D"/>
    <w:rsid w:val="003A28F6"/>
    <w:rsid w:val="003B5699"/>
    <w:rsid w:val="00415881"/>
    <w:rsid w:val="00475E0C"/>
    <w:rsid w:val="00483876"/>
    <w:rsid w:val="004C5ECF"/>
    <w:rsid w:val="004D2FC9"/>
    <w:rsid w:val="004D390E"/>
    <w:rsid w:val="004E3FD4"/>
    <w:rsid w:val="004E5C61"/>
    <w:rsid w:val="004E7E2E"/>
    <w:rsid w:val="004F57F3"/>
    <w:rsid w:val="00570672"/>
    <w:rsid w:val="0059347E"/>
    <w:rsid w:val="006124EB"/>
    <w:rsid w:val="00630229"/>
    <w:rsid w:val="00707804"/>
    <w:rsid w:val="00751E9C"/>
    <w:rsid w:val="00754B42"/>
    <w:rsid w:val="00786E2A"/>
    <w:rsid w:val="007B3B18"/>
    <w:rsid w:val="007B7343"/>
    <w:rsid w:val="00852F34"/>
    <w:rsid w:val="00857468"/>
    <w:rsid w:val="008801BF"/>
    <w:rsid w:val="00882D62"/>
    <w:rsid w:val="008942FB"/>
    <w:rsid w:val="00917ADE"/>
    <w:rsid w:val="00956C09"/>
    <w:rsid w:val="009B2DD8"/>
    <w:rsid w:val="009E5550"/>
    <w:rsid w:val="009E72D2"/>
    <w:rsid w:val="00A27997"/>
    <w:rsid w:val="00A53F83"/>
    <w:rsid w:val="00A84256"/>
    <w:rsid w:val="00AC206E"/>
    <w:rsid w:val="00AD0816"/>
    <w:rsid w:val="00AE1761"/>
    <w:rsid w:val="00B619AC"/>
    <w:rsid w:val="00B865FE"/>
    <w:rsid w:val="00BA56D0"/>
    <w:rsid w:val="00BE6BB3"/>
    <w:rsid w:val="00C4127E"/>
    <w:rsid w:val="00C64AFD"/>
    <w:rsid w:val="00C74925"/>
    <w:rsid w:val="00CD1E78"/>
    <w:rsid w:val="00D46109"/>
    <w:rsid w:val="00D531DD"/>
    <w:rsid w:val="00DA77D6"/>
    <w:rsid w:val="00E76392"/>
    <w:rsid w:val="00EF2BD7"/>
    <w:rsid w:val="00F22F91"/>
    <w:rsid w:val="00F277C2"/>
    <w:rsid w:val="00F537EC"/>
    <w:rsid w:val="00F65F2F"/>
    <w:rsid w:val="0803FEEE"/>
    <w:rsid w:val="0A0CB675"/>
    <w:rsid w:val="0A6CA03F"/>
    <w:rsid w:val="10D336A3"/>
    <w:rsid w:val="157E9A1D"/>
    <w:rsid w:val="1C95A4CE"/>
    <w:rsid w:val="1E6863A5"/>
    <w:rsid w:val="26BD31F3"/>
    <w:rsid w:val="2A581C05"/>
    <w:rsid w:val="2CF67DEF"/>
    <w:rsid w:val="2F487EC3"/>
    <w:rsid w:val="32B1024D"/>
    <w:rsid w:val="33BD7C41"/>
    <w:rsid w:val="48220F02"/>
    <w:rsid w:val="4B9BD3CB"/>
    <w:rsid w:val="530EB44A"/>
    <w:rsid w:val="5509A9B3"/>
    <w:rsid w:val="61CBD393"/>
    <w:rsid w:val="62EFAD18"/>
    <w:rsid w:val="66C38B64"/>
    <w:rsid w:val="67E2798A"/>
    <w:rsid w:val="690DC227"/>
    <w:rsid w:val="6CBFE3C8"/>
    <w:rsid w:val="74039AD2"/>
    <w:rsid w:val="7B3B5074"/>
    <w:rsid w:val="7C637439"/>
    <w:rsid w:val="7F18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FF77E"/>
  <w15:chartTrackingRefBased/>
  <w15:docId w15:val="{5EC2F2BF-140D-4D4B-B45E-3EC561F4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754B42"/>
    <w:rPr>
      <w:rFonts w:ascii="Georgia" w:hAnsi="Georgia"/>
      <w:sz w:val="22"/>
    </w:rPr>
  </w:style>
  <w:style w:type="paragraph" w:styleId="Heading1">
    <w:name w:val="heading 1"/>
    <w:aliases w:val="H2"/>
    <w:basedOn w:val="Normal"/>
    <w:next w:val="Normal"/>
    <w:link w:val="Heading1Char"/>
    <w:uiPriority w:val="9"/>
    <w:qFormat/>
    <w:rsid w:val="00F537EC"/>
    <w:pPr>
      <w:numPr>
        <w:numId w:val="5"/>
      </w:numPr>
      <w:outlineLvl w:val="0"/>
    </w:pPr>
    <w:rPr>
      <w:rFonts w:ascii="Arial" w:hAnsi="Arial" w:cs="Arial"/>
      <w:b/>
      <w:bCs/>
      <w:sz w:val="48"/>
    </w:rPr>
  </w:style>
  <w:style w:type="paragraph" w:styleId="Heading2">
    <w:name w:val="heading 2"/>
    <w:aliases w:val="H3"/>
    <w:basedOn w:val="Normal"/>
    <w:next w:val="Normal"/>
    <w:link w:val="Heading2Char"/>
    <w:uiPriority w:val="9"/>
    <w:unhideWhenUsed/>
    <w:qFormat/>
    <w:rsid w:val="00F537EC"/>
    <w:pPr>
      <w:keepNext/>
      <w:keepLines/>
      <w:numPr>
        <w:ilvl w:val="1"/>
        <w:numId w:val="5"/>
      </w:numPr>
      <w:spacing w:before="40"/>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semiHidden/>
    <w:unhideWhenUsed/>
    <w:rsid w:val="00C4127E"/>
    <w:pPr>
      <w:keepNext/>
      <w:keepLines/>
      <w:numPr>
        <w:ilvl w:val="2"/>
        <w:numId w:val="5"/>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C4127E"/>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4127E"/>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4127E"/>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4127E"/>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4127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127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0E"/>
    <w:pPr>
      <w:tabs>
        <w:tab w:val="center" w:pos="4680"/>
        <w:tab w:val="right" w:pos="9360"/>
      </w:tabs>
    </w:pPr>
  </w:style>
  <w:style w:type="character" w:customStyle="1" w:styleId="HeaderChar">
    <w:name w:val="Header Char"/>
    <w:basedOn w:val="DefaultParagraphFont"/>
    <w:link w:val="Header"/>
    <w:uiPriority w:val="99"/>
    <w:rsid w:val="004D390E"/>
  </w:style>
  <w:style w:type="paragraph" w:styleId="Footer">
    <w:name w:val="footer"/>
    <w:basedOn w:val="Normal"/>
    <w:link w:val="FooterChar"/>
    <w:uiPriority w:val="99"/>
    <w:unhideWhenUsed/>
    <w:rsid w:val="004D390E"/>
    <w:pPr>
      <w:tabs>
        <w:tab w:val="center" w:pos="4680"/>
        <w:tab w:val="right" w:pos="9360"/>
      </w:tabs>
    </w:pPr>
  </w:style>
  <w:style w:type="character" w:customStyle="1" w:styleId="FooterChar">
    <w:name w:val="Footer Char"/>
    <w:basedOn w:val="DefaultParagraphFont"/>
    <w:link w:val="Footer"/>
    <w:uiPriority w:val="99"/>
    <w:rsid w:val="004D390E"/>
  </w:style>
  <w:style w:type="paragraph" w:styleId="NormalWeb">
    <w:name w:val="Normal (Web)"/>
    <w:basedOn w:val="Normal"/>
    <w:uiPriority w:val="99"/>
    <w:unhideWhenUsed/>
    <w:rsid w:val="002E510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83876"/>
    <w:pPr>
      <w:ind w:left="720"/>
      <w:contextualSpacing/>
    </w:pPr>
  </w:style>
  <w:style w:type="paragraph" w:styleId="NoSpacing">
    <w:name w:val="No Spacing"/>
    <w:aliases w:val="H1"/>
    <w:uiPriority w:val="1"/>
    <w:qFormat/>
    <w:rsid w:val="00F537EC"/>
    <w:rPr>
      <w:rFonts w:ascii="Arial" w:hAnsi="Arial"/>
      <w:b/>
      <w:sz w:val="64"/>
    </w:rPr>
  </w:style>
  <w:style w:type="character" w:customStyle="1" w:styleId="Heading1Char">
    <w:name w:val="Heading 1 Char"/>
    <w:aliases w:val="H2 Char"/>
    <w:basedOn w:val="DefaultParagraphFont"/>
    <w:link w:val="Heading1"/>
    <w:uiPriority w:val="9"/>
    <w:rsid w:val="00F537EC"/>
    <w:rPr>
      <w:rFonts w:ascii="Arial" w:hAnsi="Arial" w:cs="Arial"/>
      <w:b/>
      <w:bCs/>
      <w:sz w:val="48"/>
    </w:rPr>
  </w:style>
  <w:style w:type="character" w:customStyle="1" w:styleId="Heading2Char">
    <w:name w:val="Heading 2 Char"/>
    <w:aliases w:val="H3 Char"/>
    <w:basedOn w:val="DefaultParagraphFont"/>
    <w:link w:val="Heading2"/>
    <w:uiPriority w:val="9"/>
    <w:rsid w:val="00F537EC"/>
    <w:rPr>
      <w:rFonts w:ascii="Arial" w:eastAsiaTheme="majorEastAsia" w:hAnsi="Arial" w:cstheme="majorBidi"/>
      <w:b/>
      <w:color w:val="000000" w:themeColor="text1"/>
      <w:sz w:val="36"/>
      <w:szCs w:val="26"/>
    </w:rPr>
  </w:style>
  <w:style w:type="paragraph" w:styleId="Title">
    <w:name w:val="Title"/>
    <w:aliases w:val="Subheader"/>
    <w:basedOn w:val="Normal"/>
    <w:next w:val="Normal"/>
    <w:link w:val="TitleChar"/>
    <w:uiPriority w:val="10"/>
    <w:qFormat/>
    <w:rsid w:val="00F537EC"/>
    <w:pPr>
      <w:contextualSpacing/>
    </w:pPr>
    <w:rPr>
      <w:rFonts w:ascii="Arial" w:eastAsiaTheme="majorEastAsia" w:hAnsi="Arial" w:cs="Times New Roman (Headings CS)"/>
      <w:b/>
      <w:caps/>
      <w:color w:val="FEA621"/>
      <w:spacing w:val="-10"/>
      <w:kern w:val="28"/>
      <w:sz w:val="24"/>
      <w:szCs w:val="56"/>
    </w:rPr>
  </w:style>
  <w:style w:type="character" w:customStyle="1" w:styleId="TitleChar">
    <w:name w:val="Title Char"/>
    <w:aliases w:val="Subheader Char"/>
    <w:basedOn w:val="DefaultParagraphFont"/>
    <w:link w:val="Title"/>
    <w:uiPriority w:val="10"/>
    <w:rsid w:val="00F537EC"/>
    <w:rPr>
      <w:rFonts w:ascii="Arial" w:eastAsiaTheme="majorEastAsia" w:hAnsi="Arial" w:cs="Times New Roman (Headings CS)"/>
      <w:b/>
      <w:caps/>
      <w:color w:val="FEA621"/>
      <w:spacing w:val="-10"/>
      <w:kern w:val="28"/>
      <w:szCs w:val="56"/>
    </w:rPr>
  </w:style>
  <w:style w:type="paragraph" w:customStyle="1" w:styleId="Bullets">
    <w:name w:val="Bullets"/>
    <w:basedOn w:val="ListParagraph"/>
    <w:qFormat/>
    <w:rsid w:val="00F537EC"/>
    <w:pPr>
      <w:numPr>
        <w:numId w:val="2"/>
      </w:numPr>
      <w:spacing w:after="240"/>
    </w:pPr>
    <w:rPr>
      <w:rFonts w:eastAsia="Times New Roman" w:cs="Arial"/>
      <w:color w:val="000000" w:themeColor="text1"/>
      <w:szCs w:val="22"/>
      <w:shd w:val="clear" w:color="auto" w:fill="FFFFFF"/>
    </w:rPr>
  </w:style>
  <w:style w:type="paragraph" w:customStyle="1" w:styleId="H4">
    <w:name w:val="H4"/>
    <w:basedOn w:val="Title"/>
    <w:qFormat/>
    <w:rsid w:val="00F537EC"/>
    <w:rPr>
      <w:color w:val="000000" w:themeColor="text1"/>
    </w:rPr>
  </w:style>
  <w:style w:type="paragraph" w:styleId="BalloonText">
    <w:name w:val="Balloon Text"/>
    <w:basedOn w:val="Normal"/>
    <w:link w:val="BalloonTextChar"/>
    <w:uiPriority w:val="99"/>
    <w:semiHidden/>
    <w:unhideWhenUsed/>
    <w:rsid w:val="00AD0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816"/>
    <w:rPr>
      <w:rFonts w:ascii="Segoe UI" w:hAnsi="Segoe UI" w:cs="Segoe UI"/>
      <w:sz w:val="18"/>
      <w:szCs w:val="18"/>
    </w:rPr>
  </w:style>
  <w:style w:type="character" w:customStyle="1" w:styleId="Heading3Char">
    <w:name w:val="Heading 3 Char"/>
    <w:basedOn w:val="DefaultParagraphFont"/>
    <w:link w:val="Heading3"/>
    <w:uiPriority w:val="9"/>
    <w:semiHidden/>
    <w:rsid w:val="00C4127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4127E"/>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C4127E"/>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C4127E"/>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C4127E"/>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C412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127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519AE"/>
    <w:rPr>
      <w:color w:val="0563C1" w:themeColor="hyperlink"/>
      <w:u w:val="single"/>
    </w:rPr>
  </w:style>
  <w:style w:type="character" w:customStyle="1" w:styleId="UnresolvedMention1">
    <w:name w:val="Unresolved Mention1"/>
    <w:basedOn w:val="DefaultParagraphFont"/>
    <w:uiPriority w:val="99"/>
    <w:semiHidden/>
    <w:unhideWhenUsed/>
    <w:rsid w:val="000519AE"/>
    <w:rPr>
      <w:color w:val="605E5C"/>
      <w:shd w:val="clear" w:color="auto" w:fill="E1DFDD"/>
    </w:rPr>
  </w:style>
  <w:style w:type="character" w:styleId="FootnoteReference">
    <w:name w:val="footnote reference"/>
    <w:basedOn w:val="DefaultParagraphFont"/>
    <w:uiPriority w:val="99"/>
    <w:semiHidden/>
    <w:unhideWhenUsed/>
    <w:rsid w:val="00882D62"/>
    <w:rPr>
      <w:vertAlign w:val="superscript"/>
    </w:rPr>
  </w:style>
  <w:style w:type="character" w:customStyle="1" w:styleId="FootnoteTextChar">
    <w:name w:val="Footnote Text Char"/>
    <w:basedOn w:val="DefaultParagraphFont"/>
    <w:link w:val="FootnoteText"/>
    <w:uiPriority w:val="99"/>
    <w:semiHidden/>
    <w:rsid w:val="00882D62"/>
    <w:rPr>
      <w:sz w:val="20"/>
      <w:szCs w:val="20"/>
    </w:rPr>
  </w:style>
  <w:style w:type="paragraph" w:styleId="FootnoteText">
    <w:name w:val="footnote text"/>
    <w:basedOn w:val="Normal"/>
    <w:link w:val="FootnoteTextChar"/>
    <w:uiPriority w:val="99"/>
    <w:semiHidden/>
    <w:unhideWhenUsed/>
    <w:rsid w:val="00882D62"/>
    <w:rPr>
      <w:rFonts w:asciiTheme="minorHAnsi" w:hAnsiTheme="minorHAnsi"/>
      <w:sz w:val="20"/>
      <w:szCs w:val="20"/>
    </w:rPr>
  </w:style>
  <w:style w:type="character" w:customStyle="1" w:styleId="FootnoteTextChar1">
    <w:name w:val="Footnote Text Char1"/>
    <w:basedOn w:val="DefaultParagraphFont"/>
    <w:uiPriority w:val="99"/>
    <w:semiHidden/>
    <w:rsid w:val="00882D62"/>
    <w:rPr>
      <w:rFonts w:ascii="Georgia" w:hAnsi="Georgia"/>
      <w:sz w:val="20"/>
      <w:szCs w:val="20"/>
    </w:rPr>
  </w:style>
  <w:style w:type="character" w:styleId="CommentReference">
    <w:name w:val="annotation reference"/>
    <w:basedOn w:val="DefaultParagraphFont"/>
    <w:uiPriority w:val="99"/>
    <w:semiHidden/>
    <w:unhideWhenUsed/>
    <w:rsid w:val="00882D62"/>
    <w:rPr>
      <w:sz w:val="16"/>
      <w:szCs w:val="16"/>
    </w:rPr>
  </w:style>
  <w:style w:type="paragraph" w:styleId="CommentText">
    <w:name w:val="annotation text"/>
    <w:basedOn w:val="Normal"/>
    <w:link w:val="CommentTextChar"/>
    <w:uiPriority w:val="99"/>
    <w:unhideWhenUsed/>
    <w:rsid w:val="00882D62"/>
    <w:rPr>
      <w:sz w:val="20"/>
      <w:szCs w:val="20"/>
    </w:rPr>
  </w:style>
  <w:style w:type="character" w:customStyle="1" w:styleId="CommentTextChar">
    <w:name w:val="Comment Text Char"/>
    <w:basedOn w:val="DefaultParagraphFont"/>
    <w:link w:val="CommentText"/>
    <w:uiPriority w:val="99"/>
    <w:rsid w:val="00882D62"/>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82D62"/>
    <w:rPr>
      <w:b/>
      <w:bCs/>
    </w:rPr>
  </w:style>
  <w:style w:type="character" w:customStyle="1" w:styleId="CommentSubjectChar">
    <w:name w:val="Comment Subject Char"/>
    <w:basedOn w:val="CommentTextChar"/>
    <w:link w:val="CommentSubject"/>
    <w:uiPriority w:val="99"/>
    <w:semiHidden/>
    <w:rsid w:val="00882D62"/>
    <w:rPr>
      <w:rFonts w:ascii="Georgia" w:hAnsi="Georgia"/>
      <w:b/>
      <w:bCs/>
      <w:sz w:val="20"/>
      <w:szCs w:val="20"/>
    </w:rPr>
  </w:style>
  <w:style w:type="character" w:customStyle="1" w:styleId="UnresolvedMention">
    <w:name w:val="Unresolved Mention"/>
    <w:basedOn w:val="DefaultParagraphFont"/>
    <w:uiPriority w:val="99"/>
    <w:semiHidden/>
    <w:unhideWhenUsed/>
    <w:rsid w:val="00A27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758">
      <w:bodyDiv w:val="1"/>
      <w:marLeft w:val="0"/>
      <w:marRight w:val="0"/>
      <w:marTop w:val="0"/>
      <w:marBottom w:val="0"/>
      <w:divBdr>
        <w:top w:val="none" w:sz="0" w:space="0" w:color="auto"/>
        <w:left w:val="none" w:sz="0" w:space="0" w:color="auto"/>
        <w:bottom w:val="none" w:sz="0" w:space="0" w:color="auto"/>
        <w:right w:val="none" w:sz="0" w:space="0" w:color="auto"/>
      </w:divBdr>
    </w:div>
    <w:div w:id="777800194">
      <w:bodyDiv w:val="1"/>
      <w:marLeft w:val="0"/>
      <w:marRight w:val="0"/>
      <w:marTop w:val="0"/>
      <w:marBottom w:val="0"/>
      <w:divBdr>
        <w:top w:val="none" w:sz="0" w:space="0" w:color="auto"/>
        <w:left w:val="none" w:sz="0" w:space="0" w:color="auto"/>
        <w:bottom w:val="none" w:sz="0" w:space="0" w:color="auto"/>
        <w:right w:val="none" w:sz="0" w:space="0" w:color="auto"/>
      </w:divBdr>
    </w:div>
    <w:div w:id="891965976">
      <w:bodyDiv w:val="1"/>
      <w:marLeft w:val="0"/>
      <w:marRight w:val="0"/>
      <w:marTop w:val="0"/>
      <w:marBottom w:val="0"/>
      <w:divBdr>
        <w:top w:val="none" w:sz="0" w:space="0" w:color="auto"/>
        <w:left w:val="none" w:sz="0" w:space="0" w:color="auto"/>
        <w:bottom w:val="none" w:sz="0" w:space="0" w:color="auto"/>
        <w:right w:val="none" w:sz="0" w:space="0" w:color="auto"/>
      </w:divBdr>
    </w:div>
    <w:div w:id="1142313294">
      <w:bodyDiv w:val="1"/>
      <w:marLeft w:val="0"/>
      <w:marRight w:val="0"/>
      <w:marTop w:val="0"/>
      <w:marBottom w:val="0"/>
      <w:divBdr>
        <w:top w:val="none" w:sz="0" w:space="0" w:color="auto"/>
        <w:left w:val="none" w:sz="0" w:space="0" w:color="auto"/>
        <w:bottom w:val="none" w:sz="0" w:space="0" w:color="auto"/>
        <w:right w:val="none" w:sz="0" w:space="0" w:color="auto"/>
      </w:divBdr>
    </w:div>
    <w:div w:id="1582061171">
      <w:bodyDiv w:val="1"/>
      <w:marLeft w:val="0"/>
      <w:marRight w:val="0"/>
      <w:marTop w:val="0"/>
      <w:marBottom w:val="0"/>
      <w:divBdr>
        <w:top w:val="none" w:sz="0" w:space="0" w:color="auto"/>
        <w:left w:val="none" w:sz="0" w:space="0" w:color="auto"/>
        <w:bottom w:val="none" w:sz="0" w:space="0" w:color="auto"/>
        <w:right w:val="none" w:sz="0" w:space="0" w:color="auto"/>
      </w:divBdr>
    </w:div>
    <w:div w:id="2014019213">
      <w:bodyDiv w:val="1"/>
      <w:marLeft w:val="0"/>
      <w:marRight w:val="0"/>
      <w:marTop w:val="0"/>
      <w:marBottom w:val="0"/>
      <w:divBdr>
        <w:top w:val="none" w:sz="0" w:space="0" w:color="auto"/>
        <w:left w:val="none" w:sz="0" w:space="0" w:color="auto"/>
        <w:bottom w:val="none" w:sz="0" w:space="0" w:color="auto"/>
        <w:right w:val="none" w:sz="0" w:space="0" w:color="auto"/>
      </w:divBdr>
    </w:div>
    <w:div w:id="2075345851">
      <w:bodyDiv w:val="1"/>
      <w:marLeft w:val="0"/>
      <w:marRight w:val="0"/>
      <w:marTop w:val="0"/>
      <w:marBottom w:val="0"/>
      <w:divBdr>
        <w:top w:val="none" w:sz="0" w:space="0" w:color="auto"/>
        <w:left w:val="none" w:sz="0" w:space="0" w:color="auto"/>
        <w:bottom w:val="none" w:sz="0" w:space="0" w:color="auto"/>
        <w:right w:val="none" w:sz="0" w:space="0" w:color="auto"/>
      </w:divBdr>
      <w:divsChild>
        <w:div w:id="15361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minaljustice@ncdoj.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cdoj.gov/tre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iminaljustice@ncdoj.gov"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criminaljustice@ncdoj.gov" TargetMode="External"/><Relationship Id="R069cc4ca156248b1"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doj.gov/tre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s.virginia.gov/cgi-bin/legp604.exe?ses=202&amp;typ=bil&amp;val=hb5058" TargetMode="External"/><Relationship Id="rId2" Type="http://schemas.openxmlformats.org/officeDocument/2006/relationships/hyperlink" Target="https://ncdoj.gov/wp-content/uploads/2021/02/TRECReportFinal_02262021.pdf" TargetMode="External"/><Relationship Id="rId1" Type="http://schemas.openxmlformats.org/officeDocument/2006/relationships/hyperlink" Target="https://weare.ncdps.gov/docs/Justice%20Analysis%20Review_July2020_PQ.pdf" TargetMode="External"/><Relationship Id="rId5" Type="http://schemas.openxmlformats.org/officeDocument/2006/relationships/hyperlink" Target="https://injepijournal.biomedcentral.com/articles/10.1186/s40621-019-0227-6" TargetMode="External"/><Relationship Id="rId4" Type="http://schemas.openxmlformats.org/officeDocument/2006/relationships/hyperlink" Target="https://www.fayettevillenc.gov/home/showpublisheddocument/17815/637540941939930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rtnershipOrganizationsforOutreach xmlns="2264eff3-db97-4bed-b9fd-633958d6039c" xsi:nil="true"/>
    <SurveyQ_x0023_2 xmlns="2264eff3-db97-4bed-b9fd-633958d6039c" xsi:nil="true"/>
    <SurveyQ_x0023_3 xmlns="2264eff3-db97-4bed-b9fd-633958d6039c" xsi:nil="true"/>
    <SurveyQ_x0023_1 xmlns="2264eff3-db97-4bed-b9fd-633958d6039c" xsi:nil="true"/>
    <SenttoPartnersonXX_x002f_XX xmlns="2264eff3-db97-4bed-b9fd-633958d6039c" xsi:nil="true"/>
    <SenttoCommitteeXonXX_x002f_XX xmlns="2264eff3-db97-4bed-b9fd-633958d603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172EC11637A4F9BAE66456CB2B10F" ma:contentTypeVersion="10" ma:contentTypeDescription="Create a new document." ma:contentTypeScope="" ma:versionID="305041a0dd59416799025f9d438af70e">
  <xsd:schema xmlns:xsd="http://www.w3.org/2001/XMLSchema" xmlns:xs="http://www.w3.org/2001/XMLSchema" xmlns:p="http://schemas.microsoft.com/office/2006/metadata/properties" xmlns:ns2="2264eff3-db97-4bed-b9fd-633958d6039c" xmlns:ns3="e735a57d-4d51-4953-9a34-9852c019c954" targetNamespace="http://schemas.microsoft.com/office/2006/metadata/properties" ma:root="true" ma:fieldsID="d85387fec6c5cac94d6506cd37372a7e" ns2:_="" ns3:_="">
    <xsd:import namespace="2264eff3-db97-4bed-b9fd-633958d6039c"/>
    <xsd:import namespace="e735a57d-4d51-4953-9a34-9852c019c954"/>
    <xsd:element name="properties">
      <xsd:complexType>
        <xsd:sequence>
          <xsd:element name="documentManagement">
            <xsd:complexType>
              <xsd:all>
                <xsd:element ref="ns2:PartnershipOrganizationsforOutreach" minOccurs="0"/>
                <xsd:element ref="ns2:SenttoCommitteeXonXX_x002f_XX" minOccurs="0"/>
                <xsd:element ref="ns2:SurveyQ_x0023_1" minOccurs="0"/>
                <xsd:element ref="ns2:SurveyQ_x0023_2" minOccurs="0"/>
                <xsd:element ref="ns2:SurveyQ_x0023_3" minOccurs="0"/>
                <xsd:element ref="ns2:SenttoPartnersonXX_x002f_XX"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eff3-db97-4bed-b9fd-633958d6039c" elementFormDefault="qualified">
    <xsd:import namespace="http://schemas.microsoft.com/office/2006/documentManagement/types"/>
    <xsd:import namespace="http://schemas.microsoft.com/office/infopath/2007/PartnerControls"/>
    <xsd:element name="PartnershipOrganizationsforOutreach" ma:index="8" nillable="true" ma:displayName="Partnership Organizations for Outreach" ma:format="Dropdown" ma:internalName="PartnershipOrganizationsforOutreach">
      <xsd:simpleType>
        <xsd:restriction base="dms:Note">
          <xsd:maxLength value="255"/>
        </xsd:restriction>
      </xsd:simpleType>
    </xsd:element>
    <xsd:element name="SenttoCommitteeXonXX_x002f_XX" ma:index="9" nillable="true" ma:displayName="Sent to Committee X on XX/XX" ma:format="Dropdown" ma:internalName="SenttoCommitteeXonXX_x002f_XX">
      <xsd:simpleType>
        <xsd:restriction base="dms:Note">
          <xsd:maxLength value="255"/>
        </xsd:restriction>
      </xsd:simpleType>
    </xsd:element>
    <xsd:element name="SurveyQ_x0023_1" ma:index="10" nillable="true" ma:displayName="Survey Q#1" ma:format="Dropdown" ma:internalName="SurveyQ_x0023_1">
      <xsd:simpleType>
        <xsd:restriction base="dms:Note">
          <xsd:maxLength value="255"/>
        </xsd:restriction>
      </xsd:simpleType>
    </xsd:element>
    <xsd:element name="SurveyQ_x0023_2" ma:index="11" nillable="true" ma:displayName="Survey Q#2" ma:format="Dropdown" ma:internalName="SurveyQ_x0023_2">
      <xsd:simpleType>
        <xsd:restriction base="dms:Note">
          <xsd:maxLength value="255"/>
        </xsd:restriction>
      </xsd:simpleType>
    </xsd:element>
    <xsd:element name="SurveyQ_x0023_3" ma:index="12" nillable="true" ma:displayName="Survey Q#3" ma:format="Dropdown" ma:internalName="SurveyQ_x0023_3">
      <xsd:simpleType>
        <xsd:restriction base="dms:Note">
          <xsd:maxLength value="255"/>
        </xsd:restriction>
      </xsd:simpleType>
    </xsd:element>
    <xsd:element name="SenttoPartnersonXX_x002f_XX" ma:index="13" nillable="true" ma:displayName="Sent to Partners on XX/XX" ma:format="Dropdown" ma:internalName="SenttoPartnersonXX_x002f_XX">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5a57d-4d51-4953-9a34-9852c019c9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1B5C-4063-4B1D-80B6-51FAFA175D10}">
  <ds:schemaRefs>
    <ds:schemaRef ds:uri="http://schemas.microsoft.com/office/2006/metadata/properties"/>
    <ds:schemaRef ds:uri="http://schemas.microsoft.com/office/infopath/2007/PartnerControls"/>
    <ds:schemaRef ds:uri="2264eff3-db97-4bed-b9fd-633958d6039c"/>
  </ds:schemaRefs>
</ds:datastoreItem>
</file>

<file path=customXml/itemProps2.xml><?xml version="1.0" encoding="utf-8"?>
<ds:datastoreItem xmlns:ds="http://schemas.openxmlformats.org/officeDocument/2006/customXml" ds:itemID="{D34660C6-E6FE-473F-B688-C7411608444A}">
  <ds:schemaRefs>
    <ds:schemaRef ds:uri="http://schemas.microsoft.com/sharepoint/v3/contenttype/forms"/>
  </ds:schemaRefs>
</ds:datastoreItem>
</file>

<file path=customXml/itemProps3.xml><?xml version="1.0" encoding="utf-8"?>
<ds:datastoreItem xmlns:ds="http://schemas.openxmlformats.org/officeDocument/2006/customXml" ds:itemID="{4D542621-CDBC-48DE-9CED-8DDB94E1F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eff3-db97-4bed-b9fd-633958d6039c"/>
    <ds:schemaRef ds:uri="e735a57d-4d51-4953-9a34-9852c019c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B8E20-D61B-4AAE-A0D8-7A2A3A83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Toomer, Jestin</dc:creator>
  <cp:keywords/>
  <dc:description/>
  <cp:lastModifiedBy>Spolar, Ellen</cp:lastModifiedBy>
  <cp:revision>9</cp:revision>
  <dcterms:created xsi:type="dcterms:W3CDTF">2021-10-15T19:11:00Z</dcterms:created>
  <dcterms:modified xsi:type="dcterms:W3CDTF">2021-12-17T02:33:00Z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0x010100F72172EC11637A4F9BAE66456CB2B10F</vt:lpwstr>
  </property>
</Properties>
</file>